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kern w:val="0"/>
                <w:sz w:val="21"/>
                <w:szCs w:val="21"/>
              </w:rPr>
            </w:pPr>
            <w:r>
              <w:rPr>
                <w:rFonts w:ascii="Times New Roman" w:hAnsi="Times New Roman" w:eastAsia="黑体"/>
                <w:kern w:val="0"/>
                <w:sz w:val="21"/>
                <w:szCs w:val="21"/>
              </w:rPr>
              <w:t>ICS</w:t>
            </w:r>
            <w:r>
              <w:rPr>
                <w:rFonts w:ascii="黑体" w:hAnsi="黑体" w:eastAsia="黑体"/>
                <w:kern w:val="0"/>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kern w:val="0"/>
                <w:sz w:val="21"/>
                <w:szCs w:val="21"/>
              </w:rPr>
            </w:pPr>
            <w:bookmarkStart w:id="0" w:name="ICS"/>
            <w:r>
              <w:rPr>
                <w:rFonts w:ascii="黑体" w:hAnsi="黑体" w:eastAsia="黑体"/>
                <w:kern w:val="0"/>
                <w:sz w:val="21"/>
                <w:szCs w:val="21"/>
              </w:rPr>
              <w:fldChar w:fldCharType="begin">
                <w:ffData>
                  <w:name w:val="ICS"/>
                  <w:enabled/>
                  <w:calcOnExit w:val="0"/>
                  <w:textInput>
                    <w:default w:val="点击此处添加ICS号"/>
                  </w:textInput>
                </w:ffData>
              </w:fldChar>
            </w:r>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 xml:space="preserve"> </w:t>
            </w:r>
            <w:r>
              <w:rPr>
                <w:rFonts w:ascii="黑体" w:hAnsi="黑体" w:eastAsia="黑体"/>
                <w:kern w:val="0"/>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kern w:val="0"/>
                <w:sz w:val="21"/>
                <w:szCs w:val="21"/>
              </w:rPr>
            </w:pPr>
            <w:r>
              <w:rPr>
                <w:rFonts w:ascii="Times New Roman" w:hAnsi="Times New Roman" w:eastAsia="黑体"/>
                <w:kern w:val="0"/>
                <w:sz w:val="21"/>
                <w:szCs w:val="21"/>
              </w:rPr>
              <w:t xml:space="preserve">CCS </w:t>
            </w:r>
            <w:r>
              <w:rPr>
                <w:rFonts w:ascii="黑体" w:hAnsi="黑体" w:eastAsia="黑体"/>
                <w:kern w:val="0"/>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kern w:val="0"/>
                <w:sz w:val="21"/>
                <w:szCs w:val="21"/>
              </w:rPr>
            </w:pPr>
            <w:bookmarkStart w:id="1" w:name="CSDN"/>
            <w:r>
              <w:rPr>
                <w:rFonts w:ascii="黑体" w:hAnsi="黑体" w:eastAsia="黑体"/>
                <w:kern w:val="0"/>
                <w:sz w:val="21"/>
                <w:szCs w:val="21"/>
              </w:rPr>
              <w:fldChar w:fldCharType="begin">
                <w:ffData>
                  <w:name w:val="CSDN"/>
                  <w:enabled/>
                  <w:calcOnExit w:val="0"/>
                  <w:textInput>
                    <w:default w:val="点击此处添加CCS号"/>
                  </w:textInput>
                </w:ffData>
              </w:fldChar>
            </w:r>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点击此处添加CCS号</w:t>
            </w:r>
            <w:r>
              <w:rPr>
                <w:rFonts w:ascii="黑体" w:hAnsi="黑体" w:eastAsia="黑体"/>
                <w:kern w:val="0"/>
                <w:sz w:val="21"/>
                <w:szCs w:val="21"/>
              </w:rPr>
              <w:fldChar w:fldCharType="end"/>
            </w:r>
            <w:bookmarkEnd w:id="1"/>
          </w:p>
        </w:tc>
      </w:tr>
    </w:tbl>
    <w:tbl>
      <w:tblPr>
        <w:tblStyle w:val="3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55"/>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1" name="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i1025"/>
                          <pic:cNvPicPr>
                            <a:picLocks noChangeAspect="1"/>
                          </pic:cNvPicPr>
                        </pic:nvPicPr>
                        <pic:blipFill>
                          <a:blip r:embed="rId13"/>
                          <a:stretch>
                            <a:fillRect/>
                          </a:stretch>
                        </pic:blipFill>
                        <pic:spPr>
                          <a:xfrm>
                            <a:off x="0" y="0"/>
                            <a:ext cx="812215" cy="405460"/>
                          </a:xfrm>
                          <a:prstGeom prst="rect">
                            <a:avLst/>
                          </a:prstGeom>
                        </pic:spPr>
                      </pic:pic>
                    </a:graphicData>
                  </a:graphic>
                </wp:inline>
              </w:drawing>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61</w:t>
            </w:r>
            <w:r>
              <w:fldChar w:fldCharType="end"/>
            </w:r>
            <w:bookmarkEnd w:id="3"/>
          </w:p>
        </w:tc>
      </w:tr>
    </w:tbl>
    <w:p>
      <w:pPr>
        <w:pStyle w:val="56"/>
        <w:framePr w:w="9639" w:h="624" w:hRule="exact" w:hSpace="181" w:vSpace="181" w:hAnchor="page" w:x="1305" w:y="2269"/>
        <w:rPr>
          <w:rFonts w:ascii="黑体" w:hAnsi="黑体" w:eastAsia="黑体"/>
          <w:b w:val="0"/>
          <w:bCs w:val="0"/>
          <w:sz w:val="48"/>
          <w:szCs w:val="48"/>
        </w:rPr>
      </w:pPr>
      <w:bookmarkStart w:id="4" w:name="c2"/>
      <w:r>
        <w:rPr>
          <w:rFonts w:ascii="黑体" w:eastAsia="黑体"/>
          <w:b w:val="0"/>
          <w:sz w:val="48"/>
        </w:rPr>
        <w:fldChar w:fldCharType="begin">
          <w:ffData>
            <w:name w:val="c2"/>
            <w:enabled/>
            <w:calcOnExit w:val="0"/>
            <w:textInput/>
          </w:ffData>
        </w:fldChar>
      </w:r>
      <w:r>
        <w:rPr>
          <w:rFonts w:ascii="黑体" w:eastAsia="黑体"/>
          <w:b w:val="0"/>
          <w:sz w:val="48"/>
        </w:rPr>
        <w:instrText xml:space="preserve"> FORMTEXT </w:instrText>
      </w:r>
      <w:r>
        <w:rPr>
          <w:rFonts w:ascii="黑体" w:eastAsia="黑体"/>
          <w:b w:val="0"/>
          <w:sz w:val="48"/>
        </w:rPr>
        <w:fldChar w:fldCharType="separate"/>
      </w:r>
      <w:r>
        <w:rPr>
          <w:rFonts w:hint="eastAsia" w:ascii="黑体" w:eastAsia="黑体"/>
          <w:b w:val="0"/>
          <w:sz w:val="48"/>
        </w:rPr>
        <w:t>陕</w:t>
      </w:r>
      <w:r>
        <w:rPr>
          <w:rFonts w:ascii="黑体" w:eastAsia="黑体"/>
          <w:b w:val="0"/>
          <w:sz w:val="48"/>
        </w:rPr>
        <w:t>西省</w:t>
      </w:r>
      <w:r>
        <w:rPr>
          <w:rFonts w:ascii="黑体" w:eastAsia="黑体"/>
          <w:b w:val="0"/>
          <w:sz w:val="48"/>
        </w:rPr>
        <w:fldChar w:fldCharType="end"/>
      </w:r>
      <w:bookmarkEnd w:id="4"/>
      <w:r>
        <w:rPr>
          <w:rFonts w:hint="eastAsia" w:ascii="黑体" w:hAnsi="黑体" w:eastAsia="黑体"/>
          <w:b w:val="0"/>
          <w:bCs w:val="0"/>
          <w:sz w:val="48"/>
          <w:szCs w:val="48"/>
        </w:rPr>
        <w:t>地方标准</w:t>
      </w:r>
      <w:bookmarkEnd w:id="2"/>
    </w:p>
    <w:p>
      <w:pPr>
        <w:pStyle w:val="200"/>
        <w:rPr>
          <w:lang w:val="fr-FR"/>
        </w:rPr>
      </w:pPr>
      <w:r>
        <w:rPr>
          <w:lang w:val="fr-FR"/>
        </w:rPr>
        <w:t>DB</w:t>
      </w:r>
      <w:r>
        <w:rPr>
          <w:sz w:val="15"/>
          <w:szCs w:val="15"/>
          <w:lang w:val="fr-FR"/>
        </w:rPr>
        <w:t xml:space="preserve"> </w:t>
      </w:r>
      <w:bookmarkStart w:id="5" w:name="文字1"/>
      <w:r>
        <w:rPr>
          <w:lang w:val="fr-FR"/>
        </w:rPr>
        <w:fldChar w:fldCharType="begin">
          <w:ffData>
            <w:name w:val="文字1"/>
            <w:enabled/>
            <w:calcOnExit w:val="0"/>
            <w:textInput>
              <w:default w:val="XX/T"/>
            </w:textInput>
          </w:ffData>
        </w:fldChar>
      </w:r>
      <w:r>
        <w:rPr>
          <w:lang w:val="fr-FR"/>
        </w:rPr>
        <w:instrText xml:space="preserve"> FORMTEXT </w:instrText>
      </w:r>
      <w:r>
        <w:fldChar w:fldCharType="separate"/>
      </w:r>
      <w:r>
        <w:rPr>
          <w:lang w:val="fr-FR"/>
        </w:rPr>
        <w:t>61/T</w:t>
      </w:r>
      <w:r>
        <w:fldChar w:fldCharType="end"/>
      </w:r>
      <w:bookmarkEnd w:id="5"/>
      <w:r>
        <w:rPr>
          <w:lang w:val="fr-FR"/>
        </w:rPr>
        <w:t xml:space="preserve"> </w:t>
      </w:r>
      <w:bookmarkStart w:id="6" w:name="NSTD_CODE_F"/>
      <w:r>
        <w:rPr>
          <w:lang w:val="fr-FR"/>
        </w:rPr>
        <w:fldChar w:fldCharType="begin">
          <w:ffData>
            <w:name w:val="NSTD_CODE_F"/>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6"/>
      <w:r>
        <w:rPr>
          <w:rFonts w:hAnsi="黑体"/>
          <w:lang w:val="fr-FR"/>
        </w:rPr>
        <w:t>—</w:t>
      </w:r>
      <w:bookmarkStart w:id="7" w:name="NSTD_CODE_B"/>
      <w:r>
        <w:rPr>
          <w:lang w:val="fr-FR"/>
        </w:rPr>
        <w:fldChar w:fldCharType="begin">
          <w:ffData>
            <w:name w:val="NSTD_CODE_B"/>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7"/>
    </w:p>
    <w:p>
      <w:pPr>
        <w:pStyle w:val="201"/>
        <w:rPr>
          <w:rFonts w:hAnsi="黑体"/>
        </w:rPr>
      </w:pPr>
      <w:bookmarkStart w:id="8" w:name="OSTD_CODE"/>
      <w:r>
        <w:rPr>
          <w:rFonts w:hAnsi="黑体"/>
        </w:rPr>
        <w:fldChar w:fldCharType="begin">
          <w:ffData>
            <w:name w:val="OSTD_CODE"/>
            <w:enabled/>
            <w:calcOnExit w:val="0"/>
            <w:textInput/>
          </w:ffData>
        </w:fldChar>
      </w:r>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2" name="_x0000_s10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4NJltgAAAAMAQAADwAAAAAAAAABACAAAAAiAAAAZHJzL2Rvd25yZXYueG1sUEsBAhQAFAAAAAgA&#10;h07iQP8nEZmzAQAAVAMAAA4AAAAAAAAAAQAgAAAAJwEAAGRycy9lMm9Eb2MueG1sUEsFBgAAAAAG&#10;AAYAWQEAAEwFAAAAAA==&#10;">
                <v:fill on="f" focussize="0,0"/>
                <v:stroke color="#000000" joinstyle="round"/>
                <v:imagedata o:title=""/>
                <o:lock v:ext="edit" aspectratio="t"/>
              </v:line>
            </w:pict>
          </mc:Fallback>
        </mc:AlternateContent>
      </w:r>
    </w:p>
    <w:p>
      <w:pPr>
        <w:pStyle w:val="56"/>
        <w:framePr w:w="9639" w:h="6976" w:hRule="exact" w:hSpace="0" w:vSpace="0" w:hAnchor="page" w:y="6408"/>
        <w:jc w:val="center"/>
        <w:rPr>
          <w:rFonts w:ascii="黑体" w:hAnsi="黑体" w:eastAsia="黑体"/>
          <w:b w:val="0"/>
          <w:bCs w:val="0"/>
        </w:rPr>
      </w:pPr>
    </w:p>
    <w:p>
      <w:pPr>
        <w:pStyle w:val="202"/>
        <w:framePr w:h="6974" w:hRule="exact" w:x="1419"/>
      </w:pPr>
      <w:r>
        <w:fldChar w:fldCharType="begin">
          <w:ffData>
            <w:name w:val="CSTD_NAME"/>
            <w:enabled/>
            <w:calcOnExit w:val="0"/>
            <w:textInput>
              <w:default w:val="猕猴桃生产 第5部分：花粉生产"/>
            </w:textInput>
          </w:ffData>
        </w:fldChar>
      </w:r>
      <w:bookmarkStart w:id="9" w:name="CSTD_NAME"/>
      <w:r>
        <w:instrText xml:space="preserve"> FORMTEXT </w:instrText>
      </w:r>
      <w:r>
        <w:fldChar w:fldCharType="separate"/>
      </w:r>
      <w:r>
        <w:t>猕猴桃生产 第5部分：花粉生产</w:t>
      </w:r>
      <w:r>
        <w:fldChar w:fldCharType="end"/>
      </w:r>
      <w:bookmarkEnd w:id="9"/>
    </w:p>
    <w:p>
      <w:pPr>
        <w:framePr w:w="9639" w:h="6974" w:hRule="exact" w:wrap="around" w:vAnchor="page" w:hAnchor="page" w:x="1419" w:y="6408"/>
        <w:ind w:left="-1418"/>
      </w:pPr>
    </w:p>
    <w:p>
      <w:pPr>
        <w:framePr w:w="9639" w:h="6974" w:hRule="exact" w:wrap="around" w:vAnchor="page" w:hAnchor="page" w:x="1419" w:y="6408"/>
        <w:spacing w:line="760" w:lineRule="exact"/>
        <w:ind w:left="-1418"/>
      </w:pPr>
    </w:p>
    <w:p>
      <w:pPr>
        <w:pStyle w:val="130"/>
        <w:framePr w:w="9639" w:h="6974" w:hRule="exact" w:wrap="around" w:vAnchor="page" w:hAnchor="page" w:x="1419" w:y="6408"/>
        <w:textAlignment w:val="bottom"/>
        <w:rPr>
          <w:rFonts w:eastAsia="黑体"/>
          <w:szCs w:val="28"/>
        </w:rPr>
      </w:pPr>
    </w:p>
    <w:p>
      <w:pPr>
        <w:pStyle w:val="130"/>
        <w:framePr w:w="9639" w:h="6974" w:hRule="exact" w:wrap="around" w:vAnchor="page" w:hAnchor="page" w:x="1419" w:y="6408"/>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30"/>
        <w:framePr w:w="9639" w:h="6974" w:hRule="exact" w:wrap="around" w:vAnchor="page" w:hAnchor="page" w:x="1419" w:y="6408"/>
        <w:spacing w:before="180" w:line="240" w:lineRule="atLeast"/>
        <w:textAlignment w:val="bottom"/>
        <w:rPr>
          <w:sz w:val="21"/>
          <w:szCs w:val="28"/>
        </w:rPr>
      </w:pPr>
      <w:bookmarkStart w:id="11"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30"/>
        <w:framePr w:w="9639" w:h="6974" w:hRule="exact" w:wrap="around" w:vAnchor="page" w:hAnchor="page" w:x="1419" w:y="6408"/>
        <w:spacing w:before="720" w:beforeLines="300" w:after="72" w:afterLines="30" w:line="240" w:lineRule="auto"/>
        <w:textAlignment w:val="bottom"/>
        <w:rPr>
          <w:b/>
          <w:sz w:val="21"/>
          <w:szCs w:val="28"/>
        </w:rPr>
      </w:pPr>
      <w:bookmarkStart w:id="12" w:name="下拉2"/>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8"/>
        <w:framePr w:y="14176"/>
      </w:pPr>
      <w:bookmarkStart w:id="13" w:name="PLSH_DATE_Y"/>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bookmarkStart w:id="14"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9"/>
        <w:framePr w:y="14176"/>
      </w:pPr>
      <w:bookmarkStart w:id="16" w:name="CROT_DATE_Y"/>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6"/>
        <w:framePr w:h="584" w:hRule="exact" w:hSpace="181" w:vSpace="181" w:y="15027"/>
        <w:rPr>
          <w:rFonts w:hAnsi="黑体"/>
        </w:rPr>
      </w:pPr>
      <w:bookmarkStart w:id="19" w:name="fm"/>
      <w:r>
        <w:rPr>
          <w:rFonts w:hAnsi="黑体"/>
          <w:sz w:val="28"/>
        </w:rPr>
        <w:fldChar w:fldCharType="begin">
          <w:ffData>
            <w:name w:val="fm"/>
            <w:enabled/>
            <w:calcOnExit w:val="0"/>
            <w:textInput/>
          </w:ffData>
        </w:fldChar>
      </w:r>
      <w:r>
        <w:rPr>
          <w:rFonts w:hAnsi="黑体"/>
          <w:sz w:val="28"/>
        </w:rPr>
        <w:instrText xml:space="preserve"> FORMTEXT </w:instrText>
      </w:r>
      <w:r>
        <w:rPr>
          <w:rFonts w:hAnsi="黑体"/>
          <w:sz w:val="28"/>
        </w:rPr>
        <w:fldChar w:fldCharType="separate"/>
      </w:r>
      <w:r>
        <w:rPr>
          <w:rFonts w:hint="eastAsia" w:hAnsi="黑体"/>
          <w:sz w:val="28"/>
        </w:rPr>
        <w:t>陕西省市场监督管理局</w:t>
      </w:r>
      <w:r>
        <w:rPr>
          <w:rFonts w:hAnsi="黑体"/>
          <w:sz w:val="28"/>
        </w:rPr>
        <w:fldChar w:fldCharType="end"/>
      </w:r>
      <w:bookmarkEnd w:id="19"/>
      <w:r>
        <w:rPr>
          <w:rFonts w:ascii="Times New Roman"/>
          <w:sz w:val="28"/>
        </w:rPr>
        <w:t>  </w:t>
      </w:r>
      <w:r>
        <w:rPr>
          <w:rStyle w:val="234"/>
          <w:rFonts w:hint="eastAsia" w:hAnsi="黑体"/>
        </w:rPr>
        <w:t>发布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3" name="_x0000_s1027"/>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7"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r&#10;Mxz71wAAAA4BAAAPAAAAAAAAAAEAIAAAACIAAABkcnMvZG93bnJldi54bWxQSwECFAAUAAAACACH&#10;TuJAUFRXr7MBAABUAwAADgAAAAAAAAABACAAAAAmAQAAZHJzL2Uyb0RvYy54bWxQSwUGAAAAAAYA&#10;BgBZAQAASwUAAAAA&#10;">
                <v:fill on="f" focussize="0,0"/>
                <v:stroke color="#000000" joinstyle="round"/>
                <v:imagedata o:title=""/>
                <o:lock v:ext="edit" aspectratio="t"/>
                <w10:anchorlock/>
              </v:line>
            </w:pict>
          </mc:Fallback>
        </mc:AlternateContent>
      </w:r>
    </w:p>
    <w:p>
      <w:pPr>
        <w:pStyle w:val="94"/>
        <w:spacing w:before="900" w:after="468"/>
      </w:pPr>
      <w:bookmarkStart w:id="20" w:name="BookMark2"/>
      <w:bookmarkStart w:id="21" w:name="_Hlk183881796"/>
      <w:r>
        <w:rPr>
          <w:spacing w:val="320"/>
        </w:rPr>
        <w:t>前</w:t>
      </w:r>
      <w:r>
        <w:t>言</w:t>
      </w:r>
    </w:p>
    <w:p>
      <w:pPr>
        <w:pStyle w:val="62"/>
        <w:ind w:firstLine="420"/>
      </w:pPr>
      <w:r>
        <w:rPr>
          <w:rFonts w:hint="eastAsia"/>
        </w:rPr>
        <w:t>本文件依据GB/T 1.1 《标准化工作导则 第1部分：标准的结构和编写》给出的规则起草。</w:t>
      </w:r>
    </w:p>
    <w:p>
      <w:pPr>
        <w:pStyle w:val="62"/>
        <w:ind w:firstLine="420"/>
      </w:pPr>
      <w:r>
        <w:rPr>
          <w:rFonts w:hint="eastAsia"/>
        </w:rPr>
        <w:t>本文件由陕西省农业农村厅提出并归口。</w:t>
      </w:r>
    </w:p>
    <w:p>
      <w:pPr>
        <w:pStyle w:val="62"/>
        <w:ind w:firstLine="420"/>
      </w:pPr>
      <w:r>
        <w:rPr>
          <w:rFonts w:hint="eastAsia"/>
        </w:rPr>
        <w:t>本文件起草单位：陕西省果业中心、西北农林科技大学、眉县农业农村局、杨凌梦绿生态农业有限责任公司。</w:t>
      </w:r>
    </w:p>
    <w:p>
      <w:pPr>
        <w:pStyle w:val="62"/>
        <w:ind w:firstLine="420"/>
      </w:pPr>
      <w:r>
        <w:rPr>
          <w:rFonts w:hint="eastAsia"/>
        </w:rPr>
        <w:t>本文件主要起草人：</w:t>
      </w:r>
      <w:r>
        <w:rPr>
          <w:rFonts w:hint="eastAsia"/>
          <w:lang w:eastAsia="zh-CN"/>
        </w:rPr>
        <w:t>杨建伟、</w:t>
      </w:r>
      <w:r>
        <w:rPr>
          <w:rFonts w:hint="eastAsia"/>
        </w:rPr>
        <w:t>刘占德、刘艳飞、姚春潮、贺浩浩、屈学农、张浩、陈鑫、高志</w:t>
      </w:r>
      <w:bookmarkStart w:id="93" w:name="_GoBack"/>
      <w:bookmarkEnd w:id="93"/>
      <w:r>
        <w:rPr>
          <w:rFonts w:hint="eastAsia"/>
        </w:rPr>
        <w:t>雄。</w:t>
      </w:r>
    </w:p>
    <w:p>
      <w:pPr>
        <w:pStyle w:val="62"/>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0"/>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sdtPr>
      <w:sdtContent>
        <w:p>
          <w:pPr>
            <w:pStyle w:val="182"/>
            <w:spacing w:before="312" w:beforeLines="100" w:after="686" w:afterLines="220"/>
          </w:pPr>
          <w:bookmarkStart w:id="23" w:name="NEW_STAND_NAME"/>
          <w:r>
            <w:rPr>
              <w:rFonts w:hint="eastAsia"/>
            </w:rPr>
            <w:t>猕猴桃生产 第</w:t>
          </w:r>
          <w:r>
            <w:t>5</w:t>
          </w:r>
          <w:r>
            <w:rPr>
              <w:rFonts w:hint="eastAsia"/>
            </w:rPr>
            <w:t>部分：花粉生产</w:t>
          </w:r>
        </w:p>
      </w:sdtContent>
    </w:sdt>
    <w:bookmarkEnd w:id="23"/>
    <w:p>
      <w:pPr>
        <w:pStyle w:val="109"/>
        <w:spacing w:before="312" w:after="312"/>
      </w:pPr>
      <w:bookmarkStart w:id="24" w:name="_Toc24884218"/>
      <w:bookmarkStart w:id="25" w:name="_Toc26986771"/>
      <w:bookmarkStart w:id="26" w:name="_Toc26718930"/>
      <w:bookmarkStart w:id="27" w:name="_Toc26648465"/>
      <w:bookmarkStart w:id="28" w:name="_Toc17233325"/>
      <w:bookmarkStart w:id="29" w:name="_Toc24884211"/>
      <w:bookmarkStart w:id="30" w:name="_Toc26986530"/>
      <w:bookmarkStart w:id="31" w:name="_Toc17233333"/>
      <w:bookmarkStart w:id="32" w:name="_Toc97191423"/>
      <w:r>
        <w:rPr>
          <w:rFonts w:hint="eastAsia"/>
        </w:rPr>
        <w:t>范围</w:t>
      </w:r>
      <w:bookmarkEnd w:id="24"/>
      <w:bookmarkEnd w:id="25"/>
      <w:bookmarkEnd w:id="26"/>
      <w:bookmarkEnd w:id="27"/>
      <w:bookmarkEnd w:id="28"/>
      <w:bookmarkEnd w:id="29"/>
      <w:bookmarkEnd w:id="30"/>
      <w:bookmarkEnd w:id="31"/>
      <w:bookmarkEnd w:id="32"/>
    </w:p>
    <w:p>
      <w:pPr>
        <w:pStyle w:val="62"/>
        <w:ind w:firstLine="420"/>
      </w:pPr>
      <w:bookmarkStart w:id="33" w:name="_Toc17233326"/>
      <w:bookmarkStart w:id="34" w:name="_Toc17233334"/>
      <w:bookmarkStart w:id="35" w:name="_Toc24884212"/>
      <w:bookmarkStart w:id="36" w:name="_Toc24884219"/>
      <w:bookmarkStart w:id="37" w:name="_Toc26648466"/>
      <w:r>
        <w:rPr>
          <w:rFonts w:hint="eastAsia"/>
        </w:rPr>
        <w:t>本文件规定了猕猴桃花粉的术语和定义、花朵采集、花粉加工、花粉分级、花粉质量检验、标志、包装、运输、贮存的要求。</w:t>
      </w:r>
    </w:p>
    <w:p>
      <w:pPr>
        <w:pStyle w:val="62"/>
        <w:ind w:firstLine="420"/>
      </w:pPr>
      <w:r>
        <w:rPr>
          <w:rFonts w:hint="eastAsia"/>
        </w:rPr>
        <w:t>本文件适用于猕猴桃花粉的生产和检验。</w:t>
      </w:r>
    </w:p>
    <w:p>
      <w:pPr>
        <w:pStyle w:val="109"/>
        <w:spacing w:before="312" w:after="312"/>
      </w:pPr>
      <w:bookmarkStart w:id="38" w:name="_Toc26718931"/>
      <w:bookmarkStart w:id="39" w:name="_Toc26986772"/>
      <w:bookmarkStart w:id="40" w:name="_Toc26986531"/>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62"/>
            <w:ind w:firstLine="420"/>
          </w:pPr>
          <w:r>
            <w:rPr>
              <w:rFonts w:hint="eastAsia"/>
            </w:rPr>
            <w:t>本文件没有规范性引用文件。</w:t>
          </w:r>
        </w:p>
      </w:sdtContent>
    </w:sdt>
    <w:p>
      <w:pPr>
        <w:pStyle w:val="109"/>
        <w:spacing w:before="312" w:after="312"/>
      </w:pPr>
      <w:bookmarkStart w:id="42" w:name="_Toc97191425"/>
      <w:r>
        <w:rPr>
          <w:rFonts w:hint="eastAsia"/>
          <w:szCs w:val="21"/>
        </w:rPr>
        <w:t>术语和定义</w:t>
      </w:r>
      <w:bookmarkEnd w:id="42"/>
    </w:p>
    <w:sdt>
      <w:sdt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62"/>
            <w:ind w:firstLine="420"/>
          </w:pPr>
          <w:r>
            <w:t>下列术语和定义适用于本文件。</w:t>
          </w:r>
        </w:p>
      </w:sdtContent>
    </w:sdt>
    <w:bookmarkEnd w:id="22"/>
    <w:p>
      <w:pPr>
        <w:pStyle w:val="110"/>
        <w:spacing w:before="156" w:after="156"/>
      </w:pPr>
      <w:bookmarkStart w:id="43" w:name="_Toc386104294"/>
      <w:bookmarkStart w:id="44" w:name="_Toc386104359"/>
      <w:bookmarkStart w:id="45" w:name="BookMark8"/>
      <w:r>
        <w:t>猕猴桃花粉</w:t>
      </w:r>
      <w:bookmarkEnd w:id="43"/>
      <w:bookmarkEnd w:id="44"/>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猕猴桃雄花花药中的粉状物</w:t>
      </w:r>
      <w:r>
        <w:rPr>
          <w:rFonts w:hint="eastAsia" w:ascii="Times New Roman" w:hAnsi="Times New Roman"/>
          <w:color w:val="000000"/>
          <w:kern w:val="0"/>
          <w:szCs w:val="20"/>
        </w:rPr>
        <w:t>（花粉粒），</w:t>
      </w:r>
      <w:r>
        <w:rPr>
          <w:rFonts w:ascii="Times New Roman" w:hAnsi="Times New Roman"/>
          <w:color w:val="000000"/>
          <w:kern w:val="0"/>
          <w:szCs w:val="20"/>
        </w:rPr>
        <w:t>是雄性生殖细胞</w:t>
      </w:r>
      <w:r>
        <w:rPr>
          <w:rFonts w:hint="eastAsia" w:ascii="Times New Roman" w:hAnsi="Times New Roman"/>
          <w:color w:val="000000"/>
          <w:kern w:val="0"/>
          <w:szCs w:val="20"/>
        </w:rPr>
        <w:t>，</w:t>
      </w:r>
      <w:r>
        <w:rPr>
          <w:rFonts w:ascii="Times New Roman" w:hAnsi="Times New Roman"/>
          <w:color w:val="000000"/>
          <w:kern w:val="0"/>
          <w:szCs w:val="20"/>
        </w:rPr>
        <w:t>也是植物的精子</w:t>
      </w:r>
      <w:r>
        <w:rPr>
          <w:rFonts w:hint="eastAsia" w:ascii="Times New Roman" w:hAnsi="Times New Roman"/>
          <w:color w:val="000000"/>
          <w:kern w:val="0"/>
          <w:szCs w:val="20"/>
        </w:rPr>
        <w:t>，</w:t>
      </w:r>
      <w:r>
        <w:rPr>
          <w:rFonts w:ascii="Times New Roman" w:hAnsi="Times New Roman"/>
          <w:color w:val="000000"/>
          <w:kern w:val="0"/>
          <w:szCs w:val="20"/>
        </w:rPr>
        <w:t>其功能是与植物卵细胞结合为受精卵。</w:t>
      </w:r>
    </w:p>
    <w:p>
      <w:pPr>
        <w:pStyle w:val="110"/>
        <w:spacing w:before="156" w:after="156"/>
      </w:pPr>
      <w:bookmarkStart w:id="46" w:name="_Toc386104361"/>
      <w:bookmarkStart w:id="47" w:name="_Toc386104296"/>
      <w:r>
        <w:t>猕猴桃雄花</w:t>
      </w:r>
      <w:bookmarkEnd w:id="46"/>
      <w:bookmarkEnd w:id="47"/>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猕猴桃雄株上的花朵，多为伞状花序，每花序具花2</w:t>
      </w:r>
      <w:r>
        <w:rPr>
          <w:rFonts w:ascii="Times New Roman" w:hAnsi="宋体"/>
          <w:color w:val="000000"/>
          <w:kern w:val="0"/>
          <w:szCs w:val="20"/>
        </w:rPr>
        <w:t>～</w:t>
      </w:r>
      <w:r>
        <w:rPr>
          <w:rFonts w:ascii="Times New Roman" w:hAnsi="Times New Roman"/>
          <w:color w:val="000000"/>
          <w:kern w:val="0"/>
          <w:szCs w:val="20"/>
        </w:rPr>
        <w:t>3朵；花柄绿色，被浅褐色绒毛，长约2.5cm；初花期为白色，开花后颜色逐渐变黄；花冠直径小于雌花，花药黄色，箭头冠，内包裹花粉颗粒；子房退化，呈小椎体状，被绒毛。</w:t>
      </w:r>
    </w:p>
    <w:p>
      <w:pPr>
        <w:pStyle w:val="110"/>
        <w:spacing w:before="156" w:after="156"/>
      </w:pPr>
      <w:bookmarkStart w:id="48" w:name="_Toc386104363"/>
      <w:bookmarkStart w:id="49" w:name="_Toc386104298"/>
      <w:r>
        <w:t>花药</w:t>
      </w:r>
      <w:bookmarkEnd w:id="48"/>
      <w:bookmarkEnd w:id="49"/>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 xml:space="preserve">猕猴桃雄花花丝顶端的囊状体。                                                            </w:t>
      </w:r>
    </w:p>
    <w:p>
      <w:pPr>
        <w:pStyle w:val="110"/>
        <w:spacing w:before="156" w:after="156"/>
      </w:pPr>
      <w:r>
        <w:t>净度</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bookmarkStart w:id="50" w:name="_Toc386104365"/>
      <w:bookmarkStart w:id="51" w:name="_Toc386104300"/>
      <w:r>
        <w:rPr>
          <w:rFonts w:ascii="Times New Roman" w:hAnsi="Times New Roman"/>
          <w:color w:val="000000"/>
          <w:kern w:val="0"/>
          <w:szCs w:val="20"/>
        </w:rPr>
        <w:t>纯净花粉占被检花粉质量的百分数。</w:t>
      </w:r>
    </w:p>
    <w:bookmarkEnd w:id="50"/>
    <w:bookmarkEnd w:id="51"/>
    <w:p>
      <w:pPr>
        <w:pStyle w:val="110"/>
        <w:spacing w:before="156" w:after="156"/>
      </w:pPr>
      <w:r>
        <w:t xml:space="preserve">萌发率 </w:t>
      </w:r>
    </w:p>
    <w:p>
      <w:pPr>
        <w:pStyle w:val="62"/>
        <w:ind w:firstLine="420"/>
        <w:rPr>
          <w:rFonts w:ascii="Times New Roman"/>
          <w:color w:val="000000"/>
          <w:kern w:val="2"/>
          <w:szCs w:val="24"/>
        </w:rPr>
      </w:pPr>
      <w:r>
        <w:rPr>
          <w:rFonts w:ascii="Times New Roman"/>
          <w:color w:val="000000"/>
          <w:kern w:val="2"/>
          <w:szCs w:val="24"/>
        </w:rPr>
        <w:t>花粉颗粒经过适宜的条件培养后会长出花粉管，长出花粉管的花粉占培养总花粉的百分比就叫花粉的活力，也叫萌发率。用于评价花粉的生活力，即有效成分。</w:t>
      </w:r>
    </w:p>
    <w:p>
      <w:pPr>
        <w:pStyle w:val="109"/>
        <w:spacing w:before="312" w:after="312"/>
        <w:rPr>
          <w:szCs w:val="21"/>
        </w:rPr>
      </w:pPr>
      <w:r>
        <w:rPr>
          <w:szCs w:val="21"/>
        </w:rPr>
        <w:t>花朵采集</w:t>
      </w:r>
    </w:p>
    <w:p>
      <w:pPr>
        <w:pStyle w:val="110"/>
        <w:spacing w:before="156" w:after="156"/>
      </w:pPr>
      <w:r>
        <w:t>品种选择</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bookmarkStart w:id="52" w:name="_Toc386104302"/>
      <w:bookmarkStart w:id="53" w:name="_Toc386104367"/>
      <w:r>
        <w:rPr>
          <w:rFonts w:ascii="Times New Roman" w:hAnsi="Times New Roman"/>
          <w:color w:val="000000"/>
          <w:kern w:val="0"/>
          <w:szCs w:val="20"/>
        </w:rPr>
        <w:t>通过授粉试验，根据座果率和果实生长发育状况，结合染色体倍性，筛选出雌株品种授粉效果最好的雄株品种。分为花期相遇的配套种植专用雄株品种和花期可不遇，但授粉效果较好，适宜商品化生产的商品花粉专用雄株品种。</w:t>
      </w:r>
    </w:p>
    <w:bookmarkEnd w:id="52"/>
    <w:bookmarkEnd w:id="53"/>
    <w:p>
      <w:pPr>
        <w:pStyle w:val="110"/>
        <w:spacing w:before="156" w:after="156"/>
      </w:pPr>
      <w:bookmarkStart w:id="54" w:name="_Toc386104304"/>
      <w:bookmarkStart w:id="55" w:name="_Toc386104369"/>
      <w:r>
        <w:t>采集</w:t>
      </w:r>
      <w:bookmarkEnd w:id="54"/>
      <w:bookmarkEnd w:id="55"/>
      <w:r>
        <w:t>条件</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猕猴桃雄株花朵露白70%</w:t>
      </w:r>
      <w:r>
        <w:rPr>
          <w:rFonts w:hint="eastAsia" w:ascii="Times New Roman" w:hAnsi="Times New Roman"/>
          <w:color w:val="000000"/>
          <w:kern w:val="0"/>
          <w:szCs w:val="20"/>
        </w:rPr>
        <w:t>~</w:t>
      </w:r>
      <w:r>
        <w:rPr>
          <w:rFonts w:ascii="Times New Roman" w:hAnsi="Times New Roman"/>
          <w:color w:val="000000"/>
          <w:kern w:val="0"/>
          <w:szCs w:val="20"/>
        </w:rPr>
        <w:t>100%，花粉为释放时，即可采集。花朵采集时应在外界温度低于32℃条件下，选用无异味干净透气的塑料网袋（不挥发有毒气体），避免大雨天或花朵结露严重时采收。</w:t>
      </w:r>
    </w:p>
    <w:p>
      <w:pPr>
        <w:pStyle w:val="110"/>
        <w:spacing w:before="156" w:after="156"/>
      </w:pPr>
      <w:bookmarkStart w:id="56" w:name="_Toc386104305"/>
      <w:bookmarkStart w:id="57" w:name="_Toc386104370"/>
      <w:r>
        <w:t>花朵运输</w:t>
      </w:r>
      <w:bookmarkEnd w:id="56"/>
      <w:bookmarkEnd w:id="57"/>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运输工具洁净、无污染，运输过程保持通风、透气，运输时间不超过5 h，避免田间热大量释放，包装袋温度</w:t>
      </w:r>
      <w:r>
        <w:rPr>
          <w:rFonts w:hint="eastAsia" w:ascii="Times New Roman" w:hAnsi="Times New Roman"/>
          <w:color w:val="000000"/>
          <w:kern w:val="0"/>
          <w:szCs w:val="20"/>
        </w:rPr>
        <w:t>不得</w:t>
      </w:r>
      <w:r>
        <w:rPr>
          <w:rFonts w:ascii="Times New Roman" w:hAnsi="Times New Roman"/>
          <w:color w:val="000000"/>
          <w:kern w:val="0"/>
          <w:szCs w:val="20"/>
        </w:rPr>
        <w:t>高于28 ℃。</w:t>
      </w:r>
    </w:p>
    <w:p>
      <w:pPr>
        <w:pStyle w:val="109"/>
        <w:spacing w:before="312" w:after="312"/>
        <w:rPr>
          <w:szCs w:val="21"/>
        </w:rPr>
      </w:pPr>
      <w:bookmarkStart w:id="58" w:name="_Toc386104306"/>
      <w:bookmarkStart w:id="59" w:name="_Toc386104371"/>
      <w:r>
        <w:rPr>
          <w:szCs w:val="21"/>
        </w:rPr>
        <w:t>花粉</w:t>
      </w:r>
      <w:r>
        <w:rPr>
          <w:rFonts w:hint="eastAsia"/>
          <w:szCs w:val="21"/>
        </w:rPr>
        <w:t>获得</w:t>
      </w:r>
      <w:bookmarkEnd w:id="58"/>
      <w:bookmarkEnd w:id="59"/>
    </w:p>
    <w:p>
      <w:pPr>
        <w:pStyle w:val="110"/>
        <w:spacing w:before="156" w:after="156"/>
      </w:pPr>
      <w:bookmarkStart w:id="60" w:name="_Toc386104372"/>
      <w:bookmarkStart w:id="61" w:name="_Toc386104307"/>
      <w:r>
        <w:t>花朵破碎</w:t>
      </w:r>
      <w:bookmarkEnd w:id="60"/>
      <w:bookmarkEnd w:id="61"/>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利用筛孔1 cm</w:t>
      </w:r>
      <w:r>
        <w:rPr>
          <w:rFonts w:hint="eastAsia" w:ascii="Times New Roman" w:hAnsi="Times New Roman"/>
          <w:color w:val="000000"/>
          <w:kern w:val="0"/>
          <w:szCs w:val="20"/>
        </w:rPr>
        <w:t>~</w:t>
      </w:r>
      <w:r>
        <w:rPr>
          <w:rFonts w:ascii="Times New Roman" w:hAnsi="Times New Roman"/>
          <w:color w:val="000000"/>
          <w:kern w:val="0"/>
          <w:szCs w:val="20"/>
        </w:rPr>
        <w:t>1.5 cm、转速不高于200</w:t>
      </w:r>
      <w:r>
        <w:rPr>
          <w:rFonts w:hint="eastAsia" w:ascii="Times New Roman" w:hAnsi="Times New Roman"/>
          <w:color w:val="000000"/>
          <w:kern w:val="0"/>
          <w:szCs w:val="20"/>
        </w:rPr>
        <w:t xml:space="preserve"> rpm</w:t>
      </w:r>
      <w:r>
        <w:rPr>
          <w:rFonts w:ascii="Times New Roman" w:hAnsi="Times New Roman"/>
          <w:color w:val="000000"/>
          <w:kern w:val="0"/>
          <w:szCs w:val="20"/>
        </w:rPr>
        <w:t>/s的螺丝状刀片破碎机，对花朵进行破碎。</w:t>
      </w:r>
    </w:p>
    <w:p>
      <w:pPr>
        <w:pStyle w:val="110"/>
        <w:spacing w:before="156" w:after="156"/>
      </w:pPr>
      <w:bookmarkStart w:id="62" w:name="_Toc386104373"/>
      <w:bookmarkStart w:id="63" w:name="_Toc386104308"/>
      <w:r>
        <w:t>花药分离</w:t>
      </w:r>
      <w:bookmarkEnd w:id="62"/>
      <w:bookmarkEnd w:id="63"/>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破碎后的花朵投入筛孔0.3 cm</w:t>
      </w:r>
      <w:r>
        <w:rPr>
          <w:rFonts w:hint="eastAsia" w:ascii="Times New Roman" w:hAnsi="Times New Roman"/>
          <w:color w:val="000000"/>
          <w:kern w:val="0"/>
          <w:szCs w:val="20"/>
        </w:rPr>
        <w:t>~</w:t>
      </w:r>
      <w:r>
        <w:rPr>
          <w:rFonts w:ascii="Times New Roman" w:hAnsi="Times New Roman"/>
          <w:color w:val="000000"/>
          <w:kern w:val="0"/>
          <w:szCs w:val="20"/>
        </w:rPr>
        <w:t>0.5 cm的转筒筛中，分离出花药。</w:t>
      </w:r>
    </w:p>
    <w:p>
      <w:pPr>
        <w:pStyle w:val="110"/>
        <w:spacing w:before="156" w:after="156"/>
      </w:pPr>
      <w:bookmarkStart w:id="64" w:name="_Toc386104309"/>
      <w:bookmarkStart w:id="65" w:name="_Toc386104374"/>
      <w:r>
        <w:t>花药干燥</w:t>
      </w:r>
      <w:bookmarkEnd w:id="64"/>
      <w:bookmarkEnd w:id="65"/>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收集花药平铺于干燥托盘上，干燥室温度设定在25 ℃</w:t>
      </w:r>
      <w:r>
        <w:rPr>
          <w:rFonts w:hint="eastAsia" w:ascii="Times New Roman" w:hAnsi="Times New Roman"/>
          <w:color w:val="000000"/>
          <w:kern w:val="0"/>
          <w:szCs w:val="20"/>
        </w:rPr>
        <w:t>~</w:t>
      </w:r>
      <w:r>
        <w:rPr>
          <w:rFonts w:ascii="Times New Roman" w:hAnsi="Times New Roman"/>
          <w:color w:val="000000"/>
          <w:kern w:val="0"/>
          <w:szCs w:val="20"/>
        </w:rPr>
        <w:t>28 ℃，室内风速≤0.3 m/s，干燥12 h</w:t>
      </w:r>
      <w:r>
        <w:rPr>
          <w:rFonts w:hint="eastAsia" w:ascii="Times New Roman" w:hAnsi="Times New Roman"/>
          <w:color w:val="000000"/>
          <w:kern w:val="0"/>
          <w:szCs w:val="20"/>
        </w:rPr>
        <w:t>~</w:t>
      </w:r>
      <w:r>
        <w:rPr>
          <w:rFonts w:ascii="Times New Roman" w:hAnsi="Times New Roman"/>
          <w:color w:val="000000"/>
          <w:kern w:val="0"/>
          <w:szCs w:val="20"/>
        </w:rPr>
        <w:t>24 h。</w:t>
      </w:r>
    </w:p>
    <w:p>
      <w:pPr>
        <w:pStyle w:val="110"/>
        <w:spacing w:before="156" w:after="156"/>
      </w:pPr>
      <w:bookmarkStart w:id="66" w:name="_Toc386104375"/>
      <w:bookmarkStart w:id="67" w:name="_Toc386104310"/>
      <w:r>
        <w:t>花粉提取</w:t>
      </w:r>
      <w:bookmarkEnd w:id="66"/>
      <w:bookmarkEnd w:id="67"/>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花药干燥破裂后，物理分离</w:t>
      </w:r>
      <w:r>
        <w:rPr>
          <w:rFonts w:hint="eastAsia" w:ascii="Times New Roman" w:hAnsi="Times New Roman"/>
          <w:color w:val="000000"/>
          <w:kern w:val="0"/>
          <w:szCs w:val="20"/>
        </w:rPr>
        <w:t>（200目筛）</w:t>
      </w:r>
      <w:r>
        <w:rPr>
          <w:rFonts w:ascii="Times New Roman" w:hAnsi="Times New Roman"/>
          <w:color w:val="000000"/>
          <w:kern w:val="0"/>
          <w:szCs w:val="20"/>
        </w:rPr>
        <w:t>出猕猴桃花粉，收集于非金属容器内</w:t>
      </w:r>
      <w:r>
        <w:rPr>
          <w:rFonts w:hint="eastAsia" w:ascii="Times New Roman" w:hAnsi="Times New Roman"/>
          <w:color w:val="000000"/>
          <w:kern w:val="0"/>
          <w:szCs w:val="20"/>
        </w:rPr>
        <w:t>，密封</w:t>
      </w:r>
      <w:r>
        <w:rPr>
          <w:rFonts w:ascii="Times New Roman" w:hAnsi="Times New Roman"/>
          <w:color w:val="000000"/>
          <w:kern w:val="0"/>
          <w:szCs w:val="20"/>
        </w:rPr>
        <w:t>。</w:t>
      </w:r>
    </w:p>
    <w:p>
      <w:pPr>
        <w:pStyle w:val="109"/>
        <w:spacing w:before="312" w:after="312"/>
        <w:rPr>
          <w:szCs w:val="21"/>
        </w:rPr>
      </w:pPr>
      <w:bookmarkStart w:id="68" w:name="_Toc386104376"/>
      <w:bookmarkStart w:id="69" w:name="_Toc386104311"/>
      <w:r>
        <w:rPr>
          <w:szCs w:val="21"/>
        </w:rPr>
        <w:t>花粉分</w:t>
      </w:r>
      <w:bookmarkEnd w:id="68"/>
      <w:bookmarkEnd w:id="69"/>
      <w:r>
        <w:rPr>
          <w:szCs w:val="21"/>
        </w:rPr>
        <w:t>级</w:t>
      </w:r>
    </w:p>
    <w:p>
      <w:pPr>
        <w:pStyle w:val="110"/>
        <w:spacing w:before="156" w:after="156"/>
      </w:pPr>
      <w:bookmarkStart w:id="70" w:name="_Toc386104378"/>
      <w:bookmarkStart w:id="71" w:name="_Toc386104313"/>
      <w:r>
        <w:t>外观</w:t>
      </w:r>
      <w:bookmarkEnd w:id="70"/>
      <w:bookmarkEnd w:id="71"/>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粉末状，淡黄色，无可见杂质。</w:t>
      </w:r>
    </w:p>
    <w:p>
      <w:pPr>
        <w:pStyle w:val="110"/>
        <w:spacing w:before="156" w:after="156"/>
      </w:pPr>
      <w:bookmarkStart w:id="72" w:name="_Toc386104315"/>
      <w:bookmarkStart w:id="73" w:name="_Toc386104380"/>
      <w:r>
        <w:t>产品等级指</w:t>
      </w:r>
      <w:bookmarkEnd w:id="72"/>
      <w:bookmarkEnd w:id="73"/>
      <w:r>
        <w:t>标</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产品按净度、萌发率分为特级、一级、二级。</w:t>
      </w:r>
    </w:p>
    <w:p>
      <w:pPr>
        <w:pStyle w:val="117"/>
        <w:spacing w:before="156" w:after="156"/>
      </w:pPr>
      <w:r>
        <w:rPr>
          <w:rFonts w:hint="eastAsia"/>
        </w:rPr>
        <w:t>花粉等级划分</w:t>
      </w:r>
    </w:p>
    <w:tbl>
      <w:tblPr>
        <w:tblStyle w:val="36"/>
        <w:tblW w:w="78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2514"/>
        <w:gridCol w:w="262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33" w:type="dxa"/>
            <w:tcBorders>
              <w:top w:val="single" w:color="auto" w:sz="8" w:space="0"/>
              <w:bottom w:val="single" w:color="auto" w:sz="8" w:space="0"/>
            </w:tcBorders>
            <w:shd w:val="clear" w:color="auto" w:fill="auto"/>
          </w:tcPr>
          <w:p>
            <w:pPr>
              <w:adjustRightInd/>
              <w:spacing w:line="240" w:lineRule="auto"/>
              <w:jc w:val="center"/>
              <w:rPr>
                <w:rFonts w:ascii="Times New Roman" w:hAnsi="Times New Roman"/>
                <w:color w:val="000000"/>
                <w:sz w:val="18"/>
                <w:szCs w:val="24"/>
              </w:rPr>
            </w:pPr>
            <w:r>
              <w:rPr>
                <w:rFonts w:ascii="Times New Roman" w:hAnsi="Times New Roman"/>
                <w:color w:val="000000"/>
                <w:sz w:val="18"/>
                <w:szCs w:val="24"/>
              </w:rPr>
              <w:t>等级</w:t>
            </w:r>
          </w:p>
        </w:tc>
        <w:tc>
          <w:tcPr>
            <w:tcW w:w="2514" w:type="dxa"/>
            <w:tcBorders>
              <w:top w:val="single" w:color="auto" w:sz="8" w:space="0"/>
              <w:bottom w:val="single" w:color="auto" w:sz="8" w:space="0"/>
            </w:tcBorders>
            <w:shd w:val="clear" w:color="auto" w:fill="auto"/>
          </w:tcPr>
          <w:p>
            <w:pPr>
              <w:adjustRightInd/>
              <w:spacing w:line="240" w:lineRule="auto"/>
              <w:jc w:val="center"/>
              <w:rPr>
                <w:rFonts w:ascii="Times New Roman" w:hAnsi="Times New Roman"/>
                <w:color w:val="000000"/>
                <w:sz w:val="18"/>
                <w:szCs w:val="24"/>
              </w:rPr>
            </w:pPr>
            <w:r>
              <w:rPr>
                <w:rFonts w:ascii="Times New Roman" w:hAnsi="Times New Roman"/>
                <w:color w:val="000000"/>
                <w:sz w:val="18"/>
                <w:szCs w:val="24"/>
              </w:rPr>
              <w:t>净度 （</w:t>
            </w:r>
            <w:r>
              <w:rPr>
                <w:rFonts w:ascii="Times New Roman" w:hAnsi="宋体"/>
                <w:color w:val="000000"/>
                <w:sz w:val="18"/>
                <w:szCs w:val="24"/>
              </w:rPr>
              <w:t>﹪）</w:t>
            </w:r>
          </w:p>
        </w:tc>
        <w:tc>
          <w:tcPr>
            <w:tcW w:w="2625" w:type="dxa"/>
            <w:tcBorders>
              <w:top w:val="single" w:color="auto" w:sz="8" w:space="0"/>
              <w:bottom w:val="single" w:color="auto" w:sz="8" w:space="0"/>
            </w:tcBorders>
            <w:shd w:val="clear" w:color="auto" w:fill="auto"/>
          </w:tcPr>
          <w:p>
            <w:pPr>
              <w:adjustRightInd/>
              <w:spacing w:line="240" w:lineRule="auto"/>
              <w:jc w:val="center"/>
              <w:rPr>
                <w:rFonts w:ascii="Times New Roman" w:hAnsi="Times New Roman"/>
                <w:color w:val="000000"/>
                <w:sz w:val="18"/>
                <w:szCs w:val="24"/>
              </w:rPr>
            </w:pPr>
            <w:r>
              <w:rPr>
                <w:rFonts w:ascii="Times New Roman" w:hAnsi="Times New Roman"/>
                <w:color w:val="000000"/>
                <w:sz w:val="18"/>
                <w:szCs w:val="24"/>
              </w:rPr>
              <w:t xml:space="preserve"> </w:t>
            </w:r>
            <w:r>
              <w:rPr>
                <w:rFonts w:ascii="Times New Roman" w:hAnsi="Times New Roman"/>
                <w:color w:val="000000"/>
                <w:szCs w:val="24"/>
              </w:rPr>
              <w:t>萌发率</w:t>
            </w:r>
            <w:r>
              <w:rPr>
                <w:rFonts w:ascii="Times New Roman" w:hAnsi="Times New Roman"/>
                <w:color w:val="000000"/>
                <w:sz w:val="18"/>
                <w:szCs w:val="24"/>
              </w:rPr>
              <w:t>（</w:t>
            </w:r>
            <w:r>
              <w:rPr>
                <w:rFonts w:ascii="Times New Roman" w:hAnsi="宋体"/>
                <w:color w:val="000000"/>
                <w:sz w:val="18"/>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33" w:type="dxa"/>
            <w:tcBorders>
              <w:top w:val="single" w:color="auto" w:sz="8" w:space="0"/>
            </w:tcBorders>
            <w:shd w:val="clear" w:color="auto" w:fill="auto"/>
          </w:tcPr>
          <w:p>
            <w:pPr>
              <w:adjustRightInd/>
              <w:spacing w:line="240" w:lineRule="auto"/>
              <w:jc w:val="center"/>
              <w:rPr>
                <w:rFonts w:ascii="Times New Roman" w:hAnsi="Times New Roman"/>
                <w:color w:val="000000"/>
                <w:sz w:val="18"/>
                <w:szCs w:val="24"/>
              </w:rPr>
            </w:pPr>
            <w:r>
              <w:rPr>
                <w:rFonts w:ascii="Times New Roman" w:hAnsi="Times New Roman"/>
                <w:color w:val="000000"/>
                <w:sz w:val="18"/>
                <w:szCs w:val="24"/>
              </w:rPr>
              <w:t>特级</w:t>
            </w:r>
          </w:p>
        </w:tc>
        <w:tc>
          <w:tcPr>
            <w:tcW w:w="2514" w:type="dxa"/>
            <w:tcBorders>
              <w:top w:val="single" w:color="auto" w:sz="8" w:space="0"/>
            </w:tcBorders>
            <w:shd w:val="clear" w:color="auto" w:fill="auto"/>
          </w:tcPr>
          <w:p>
            <w:pPr>
              <w:adjustRightInd/>
              <w:spacing w:line="240" w:lineRule="auto"/>
              <w:jc w:val="center"/>
              <w:rPr>
                <w:rFonts w:ascii="Times New Roman" w:hAnsi="Times New Roman"/>
                <w:color w:val="000000"/>
                <w:sz w:val="18"/>
                <w:szCs w:val="24"/>
              </w:rPr>
            </w:pPr>
            <w:r>
              <w:rPr>
                <w:rFonts w:ascii="Times New Roman" w:hAnsi="Times New Roman"/>
                <w:color w:val="000000"/>
                <w:sz w:val="18"/>
                <w:szCs w:val="24"/>
              </w:rPr>
              <w:t>≥90</w:t>
            </w:r>
          </w:p>
        </w:tc>
        <w:tc>
          <w:tcPr>
            <w:tcW w:w="2625" w:type="dxa"/>
            <w:tcBorders>
              <w:top w:val="single" w:color="auto" w:sz="8" w:space="0"/>
            </w:tcBorders>
            <w:shd w:val="clear" w:color="auto" w:fill="auto"/>
          </w:tcPr>
          <w:p>
            <w:pPr>
              <w:adjustRightInd/>
              <w:spacing w:line="240" w:lineRule="auto"/>
              <w:jc w:val="center"/>
              <w:rPr>
                <w:rFonts w:ascii="Times New Roman" w:hAnsi="Times New Roman"/>
                <w:color w:val="000000"/>
                <w:sz w:val="18"/>
                <w:szCs w:val="24"/>
              </w:rPr>
            </w:pPr>
            <w:r>
              <w:rPr>
                <w:rFonts w:ascii="Times New Roman" w:hAnsi="Times New Roman"/>
                <w:color w:val="000000"/>
                <w:sz w:val="18"/>
                <w:szCs w:val="24"/>
              </w:rPr>
              <w:t>≥80%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33" w:type="dxa"/>
            <w:shd w:val="clear" w:color="auto" w:fill="auto"/>
          </w:tcPr>
          <w:p>
            <w:pPr>
              <w:adjustRightInd/>
              <w:spacing w:line="240" w:lineRule="auto"/>
              <w:jc w:val="center"/>
              <w:rPr>
                <w:rFonts w:ascii="Times New Roman" w:hAnsi="Times New Roman"/>
                <w:color w:val="000000"/>
                <w:sz w:val="18"/>
                <w:szCs w:val="24"/>
              </w:rPr>
            </w:pPr>
            <w:r>
              <w:rPr>
                <w:rFonts w:ascii="Times New Roman" w:hAnsi="Times New Roman"/>
                <w:color w:val="000000"/>
                <w:sz w:val="18"/>
                <w:szCs w:val="24"/>
              </w:rPr>
              <w:t>一级</w:t>
            </w:r>
          </w:p>
        </w:tc>
        <w:tc>
          <w:tcPr>
            <w:tcW w:w="2514" w:type="dxa"/>
            <w:shd w:val="clear" w:color="auto" w:fill="auto"/>
          </w:tcPr>
          <w:p>
            <w:pPr>
              <w:adjustRightInd/>
              <w:spacing w:line="240" w:lineRule="auto"/>
              <w:jc w:val="center"/>
              <w:rPr>
                <w:rFonts w:ascii="Times New Roman" w:hAnsi="Times New Roman"/>
                <w:color w:val="000000"/>
                <w:sz w:val="18"/>
                <w:szCs w:val="24"/>
              </w:rPr>
            </w:pPr>
            <w:r>
              <w:rPr>
                <w:rFonts w:ascii="Times New Roman" w:hAnsi="Times New Roman"/>
                <w:color w:val="000000"/>
                <w:sz w:val="18"/>
                <w:szCs w:val="24"/>
              </w:rPr>
              <w:t>80≤，＜90</w:t>
            </w:r>
          </w:p>
        </w:tc>
        <w:tc>
          <w:tcPr>
            <w:tcW w:w="2625" w:type="dxa"/>
            <w:shd w:val="clear" w:color="auto" w:fill="auto"/>
          </w:tcPr>
          <w:p>
            <w:pPr>
              <w:adjustRightInd/>
              <w:spacing w:line="240" w:lineRule="auto"/>
              <w:jc w:val="center"/>
              <w:rPr>
                <w:rFonts w:ascii="Times New Roman" w:hAnsi="Times New Roman"/>
                <w:color w:val="000000"/>
                <w:sz w:val="18"/>
                <w:szCs w:val="24"/>
              </w:rPr>
            </w:pPr>
            <w:r>
              <w:rPr>
                <w:rFonts w:ascii="Times New Roman" w:hAnsi="Times New Roman"/>
                <w:color w:val="000000"/>
                <w:sz w:val="18"/>
                <w:szCs w:val="24"/>
              </w:rPr>
              <w:t>70≤，＜80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33" w:type="dxa"/>
            <w:tcBorders>
              <w:bottom w:val="single" w:color="auto" w:sz="4" w:space="0"/>
            </w:tcBorders>
            <w:shd w:val="clear" w:color="auto" w:fill="auto"/>
          </w:tcPr>
          <w:p>
            <w:pPr>
              <w:adjustRightInd/>
              <w:spacing w:line="240" w:lineRule="auto"/>
              <w:jc w:val="center"/>
              <w:rPr>
                <w:rFonts w:ascii="Times New Roman" w:hAnsi="Times New Roman"/>
                <w:color w:val="000000"/>
                <w:sz w:val="18"/>
                <w:szCs w:val="24"/>
              </w:rPr>
            </w:pPr>
            <w:r>
              <w:rPr>
                <w:rFonts w:ascii="Times New Roman" w:hAnsi="Times New Roman"/>
                <w:color w:val="000000"/>
                <w:sz w:val="18"/>
                <w:szCs w:val="24"/>
              </w:rPr>
              <w:t>二级</w:t>
            </w:r>
          </w:p>
        </w:tc>
        <w:tc>
          <w:tcPr>
            <w:tcW w:w="2514" w:type="dxa"/>
            <w:tcBorders>
              <w:bottom w:val="single" w:color="auto" w:sz="4" w:space="0"/>
            </w:tcBorders>
            <w:shd w:val="clear" w:color="auto" w:fill="auto"/>
          </w:tcPr>
          <w:p>
            <w:pPr>
              <w:adjustRightInd/>
              <w:spacing w:line="240" w:lineRule="auto"/>
              <w:jc w:val="center"/>
              <w:rPr>
                <w:rFonts w:ascii="Times New Roman" w:hAnsi="Times New Roman"/>
                <w:color w:val="000000"/>
                <w:sz w:val="18"/>
                <w:szCs w:val="24"/>
              </w:rPr>
            </w:pPr>
            <w:r>
              <w:rPr>
                <w:rFonts w:ascii="Times New Roman" w:hAnsi="Times New Roman"/>
                <w:color w:val="000000"/>
                <w:sz w:val="18"/>
                <w:szCs w:val="24"/>
              </w:rPr>
              <w:t>70≤，＜80</w:t>
            </w:r>
          </w:p>
        </w:tc>
        <w:tc>
          <w:tcPr>
            <w:tcW w:w="2625" w:type="dxa"/>
            <w:tcBorders>
              <w:bottom w:val="single" w:color="auto" w:sz="4" w:space="0"/>
            </w:tcBorders>
            <w:shd w:val="clear" w:color="auto" w:fill="auto"/>
          </w:tcPr>
          <w:p>
            <w:pPr>
              <w:adjustRightInd/>
              <w:spacing w:line="240" w:lineRule="auto"/>
              <w:jc w:val="center"/>
              <w:rPr>
                <w:rFonts w:ascii="Times New Roman" w:hAnsi="Times New Roman"/>
                <w:color w:val="000000"/>
                <w:sz w:val="18"/>
                <w:szCs w:val="24"/>
              </w:rPr>
            </w:pPr>
            <w:r>
              <w:rPr>
                <w:rFonts w:ascii="Times New Roman" w:hAnsi="Times New Roman"/>
                <w:color w:val="000000"/>
                <w:sz w:val="18"/>
                <w:szCs w:val="24"/>
              </w:rPr>
              <w:t>50≤，＜70</w:t>
            </w:r>
          </w:p>
        </w:tc>
      </w:tr>
    </w:tbl>
    <w:p>
      <w:pPr>
        <w:pStyle w:val="109"/>
        <w:spacing w:before="312" w:after="312"/>
        <w:rPr>
          <w:szCs w:val="21"/>
        </w:rPr>
      </w:pPr>
      <w:bookmarkStart w:id="74" w:name="_Toc386104382"/>
      <w:bookmarkStart w:id="75" w:name="_Toc386104317"/>
      <w:r>
        <w:rPr>
          <w:szCs w:val="21"/>
        </w:rPr>
        <w:t>质量检验</w:t>
      </w:r>
      <w:bookmarkEnd w:id="74"/>
      <w:bookmarkEnd w:id="75"/>
    </w:p>
    <w:p>
      <w:pPr>
        <w:pStyle w:val="110"/>
        <w:spacing w:before="156" w:after="156"/>
      </w:pPr>
      <w:r>
        <w:t>净度检测</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见附录A。</w:t>
      </w:r>
    </w:p>
    <w:p>
      <w:pPr>
        <w:pStyle w:val="110"/>
        <w:spacing w:before="156" w:after="156"/>
      </w:pPr>
      <w:bookmarkStart w:id="76" w:name="_Toc386104321"/>
      <w:bookmarkStart w:id="77" w:name="_Toc386104386"/>
      <w:r>
        <w:t>萌发率检测</w:t>
      </w:r>
      <w:bookmarkEnd w:id="76"/>
      <w:bookmarkEnd w:id="77"/>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见附件B。</w:t>
      </w:r>
    </w:p>
    <w:p>
      <w:pPr>
        <w:pStyle w:val="110"/>
        <w:spacing w:before="156" w:after="156"/>
      </w:pPr>
      <w:bookmarkStart w:id="78" w:name="_Toc386104387"/>
      <w:bookmarkStart w:id="79" w:name="_Toc386104322"/>
      <w:r>
        <w:t>等级判</w:t>
      </w:r>
      <w:bookmarkEnd w:id="78"/>
      <w:bookmarkEnd w:id="79"/>
      <w:r>
        <w:t>定</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根据6.2花粉产品等级指标进行，以净度和萌发率两者中低的一个所处等级为准。</w:t>
      </w:r>
    </w:p>
    <w:p>
      <w:pPr>
        <w:pStyle w:val="109"/>
        <w:spacing w:before="312" w:after="312"/>
        <w:rPr>
          <w:szCs w:val="21"/>
        </w:rPr>
      </w:pPr>
      <w:bookmarkStart w:id="80" w:name="_Toc386104323"/>
      <w:bookmarkStart w:id="81" w:name="_Toc386104388"/>
      <w:r>
        <w:rPr>
          <w:szCs w:val="21"/>
        </w:rPr>
        <w:t>标志 、包装、运输、贮存</w:t>
      </w:r>
      <w:bookmarkEnd w:id="80"/>
      <w:bookmarkEnd w:id="81"/>
    </w:p>
    <w:p>
      <w:pPr>
        <w:pStyle w:val="110"/>
        <w:spacing w:before="156" w:after="156"/>
        <w:rPr>
          <w:rFonts w:ascii="Times New Roman"/>
          <w:color w:val="000000"/>
        </w:rPr>
      </w:pPr>
      <w:bookmarkStart w:id="82" w:name="_Toc386104324"/>
      <w:bookmarkStart w:id="83" w:name="_Toc386104389"/>
      <w:r>
        <w:t>标志</w:t>
      </w:r>
      <w:bookmarkEnd w:id="82"/>
      <w:bookmarkEnd w:id="83"/>
      <w:r>
        <w:t xml:space="preserve">     </w:t>
      </w:r>
      <w:r>
        <w:rPr>
          <w:rFonts w:ascii="Times New Roman"/>
          <w:color w:val="000000"/>
        </w:rPr>
        <w:t xml:space="preserve">                                                                          </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包装物显著位置标明生产厂名称、厂址、产品名称、商标、产品编号、生产日期、</w:t>
      </w:r>
      <w:r>
        <w:rPr>
          <w:rFonts w:hint="eastAsia" w:ascii="Times New Roman" w:hAnsi="Times New Roman"/>
          <w:color w:val="000000"/>
          <w:kern w:val="0"/>
          <w:szCs w:val="20"/>
        </w:rPr>
        <w:t>等</w:t>
      </w:r>
      <w:r>
        <w:rPr>
          <w:rFonts w:ascii="Times New Roman" w:hAnsi="Times New Roman"/>
          <w:color w:val="000000"/>
          <w:kern w:val="0"/>
          <w:szCs w:val="20"/>
        </w:rPr>
        <w:t>级、净重、贮存期限、贮存条件等。</w:t>
      </w:r>
    </w:p>
    <w:p>
      <w:pPr>
        <w:pStyle w:val="110"/>
        <w:spacing w:before="156" w:after="156"/>
      </w:pPr>
      <w:r>
        <w:t>包装材料</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应选用无污染、非金属容器。</w:t>
      </w:r>
    </w:p>
    <w:p>
      <w:pPr>
        <w:pStyle w:val="110"/>
        <w:spacing w:before="156" w:after="156"/>
      </w:pPr>
      <w:bookmarkStart w:id="84" w:name="_Toc386104326"/>
      <w:bookmarkStart w:id="85" w:name="_Toc386104391"/>
      <w:r>
        <w:t>运输</w:t>
      </w:r>
      <w:bookmarkEnd w:id="84"/>
      <w:bookmarkEnd w:id="85"/>
      <w:r>
        <w:t>、贮存</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商品花粉</w:t>
      </w:r>
      <w:r>
        <w:rPr>
          <w:rFonts w:hint="eastAsia" w:ascii="Times New Roman" w:hAnsi="Times New Roman"/>
          <w:color w:val="000000"/>
          <w:kern w:val="0"/>
          <w:szCs w:val="20"/>
        </w:rPr>
        <w:t>应</w:t>
      </w:r>
      <w:r>
        <w:rPr>
          <w:rFonts w:ascii="Times New Roman" w:hAnsi="Times New Roman"/>
          <w:color w:val="000000"/>
          <w:kern w:val="0"/>
          <w:szCs w:val="20"/>
        </w:rPr>
        <w:t>随买随用，0 ℃~5 ℃、避光、干燥运输。</w:t>
      </w:r>
    </w:p>
    <w:p>
      <w:pPr>
        <w:pStyle w:val="102"/>
      </w:pPr>
      <w:r>
        <w:t>短时保存的花粉（15 d），存放环境条件为：温度为0 ℃</w:t>
      </w:r>
      <w:r>
        <w:rPr>
          <w:rFonts w:ascii="Times New Roman" w:hAnsi="Times New Roman"/>
        </w:rPr>
        <w:t>~</w:t>
      </w:r>
      <w:r>
        <w:t>4 ℃，干燥、避光贮存。</w:t>
      </w:r>
    </w:p>
    <w:p>
      <w:pPr>
        <w:pStyle w:val="102"/>
      </w:pPr>
      <w:r>
        <w:t>长期保存的花粉（1</w:t>
      </w:r>
      <w:r>
        <w:rPr>
          <w:rFonts w:ascii="Times New Roman" w:hAnsi="Times New Roman"/>
        </w:rPr>
        <w:t>~</w:t>
      </w:r>
      <w:r>
        <w:t>2年），存放环境条件为：温度为-18</w:t>
      </w:r>
      <w:bookmarkStart w:id="86" w:name="_Hlk143116334"/>
      <w:r>
        <w:t xml:space="preserve"> ℃</w:t>
      </w:r>
      <w:bookmarkEnd w:id="86"/>
      <w:r>
        <w:rPr>
          <w:rFonts w:ascii="Times New Roman" w:hAnsi="Times New Roman"/>
        </w:rPr>
        <w:t>~</w:t>
      </w:r>
      <w:r>
        <w:t>-38 ℃，干燥、避光贮存。</w:t>
      </w:r>
    </w:p>
    <w:p>
      <w:pPr>
        <w:pStyle w:val="102"/>
      </w:pPr>
      <w:r>
        <w:t xml:space="preserve">包装不得使用金属材料，选用高聚合聚乙烯等材料，器物内壁光滑不易附着。 </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花粉贮存寿命与干燥程度和花粉纯度有关，以上贮存方法及寿命仅供参考。</w:t>
      </w:r>
    </w:p>
    <w:p>
      <w:pPr>
        <w:pStyle w:val="82"/>
        <w:spacing w:after="156"/>
      </w:pPr>
      <w:bookmarkStart w:id="87" w:name="_Toc386444867"/>
      <w:r>
        <w:br w:type="page"/>
      </w:r>
      <w:r>
        <w:t xml:space="preserve"> </w:t>
      </w:r>
    </w:p>
    <w:p>
      <w:pPr>
        <w:widowControl/>
        <w:adjustRightInd/>
        <w:spacing w:before="156" w:beforeLines="50" w:after="156" w:afterLines="50" w:line="240" w:lineRule="auto"/>
        <w:jc w:val="center"/>
        <w:outlineLvl w:val="2"/>
        <w:rPr>
          <w:rFonts w:ascii="Times New Roman" w:hAnsi="Times New Roman" w:eastAsia="黑体"/>
          <w:color w:val="000000"/>
          <w:kern w:val="0"/>
        </w:rPr>
      </w:pPr>
      <w:r>
        <w:rPr>
          <w:rFonts w:ascii="Times New Roman" w:hAnsi="Times New Roman" w:eastAsia="黑体"/>
          <w:color w:val="000000"/>
          <w:kern w:val="0"/>
        </w:rPr>
        <w:t>（规范性）</w:t>
      </w:r>
    </w:p>
    <w:p>
      <w:pPr>
        <w:widowControl/>
        <w:adjustRightInd/>
        <w:spacing w:before="156" w:beforeLines="50" w:after="156" w:afterLines="50" w:line="240" w:lineRule="auto"/>
        <w:jc w:val="center"/>
        <w:outlineLvl w:val="2"/>
        <w:rPr>
          <w:rFonts w:ascii="Times New Roman" w:hAnsi="Times New Roman" w:eastAsia="黑体"/>
          <w:color w:val="000000"/>
          <w:kern w:val="0"/>
        </w:rPr>
      </w:pPr>
      <w:r>
        <w:rPr>
          <w:rFonts w:ascii="Times New Roman" w:hAnsi="Times New Roman" w:eastAsia="黑体"/>
          <w:color w:val="000000"/>
          <w:kern w:val="0"/>
        </w:rPr>
        <w:t>猕猴桃花粉净度检测方法</w:t>
      </w:r>
    </w:p>
    <w:p>
      <w:pPr>
        <w:pStyle w:val="84"/>
        <w:spacing w:before="156" w:after="156"/>
        <w:ind w:left="0"/>
      </w:pPr>
      <w:r>
        <w:t>仪器、设备</w:t>
      </w:r>
      <w:bookmarkEnd w:id="87"/>
    </w:p>
    <w:p>
      <w:pPr>
        <w:widowControl/>
        <w:adjustRightInd/>
        <w:spacing w:line="240" w:lineRule="auto"/>
        <w:ind w:firstLine="539" w:firstLineChars="257"/>
        <w:jc w:val="left"/>
        <w:outlineLvl w:val="3"/>
        <w:rPr>
          <w:rFonts w:ascii="Times New Roman" w:hAnsi="Times New Roman"/>
          <w:color w:val="000000"/>
          <w:kern w:val="0"/>
        </w:rPr>
      </w:pPr>
      <w:r>
        <w:rPr>
          <w:rFonts w:ascii="Times New Roman" w:hAnsi="Times New Roman"/>
          <w:color w:val="000000"/>
          <w:kern w:val="0"/>
        </w:rPr>
        <w:t>显微镜</w:t>
      </w:r>
      <w:bookmarkStart w:id="88" w:name="OLE_LINK3"/>
      <w:bookmarkStart w:id="89" w:name="OLE_LINK4"/>
      <w:r>
        <w:rPr>
          <w:rFonts w:ascii="Times New Roman" w:hAnsi="Times New Roman"/>
          <w:color w:val="000000"/>
          <w:kern w:val="0"/>
        </w:rPr>
        <w:t>、</w:t>
      </w:r>
      <w:bookmarkEnd w:id="88"/>
      <w:bookmarkEnd w:id="89"/>
      <w:r>
        <w:rPr>
          <w:rFonts w:ascii="Times New Roman" w:hAnsi="Times New Roman"/>
          <w:color w:val="000000"/>
          <w:kern w:val="0"/>
        </w:rPr>
        <w:t>载玻片、盖玻片、接种针。</w:t>
      </w:r>
    </w:p>
    <w:p>
      <w:pPr>
        <w:pStyle w:val="84"/>
        <w:spacing w:before="156" w:after="156"/>
        <w:ind w:left="0"/>
      </w:pPr>
      <w:bookmarkStart w:id="90" w:name="_Toc386444869"/>
      <w:r>
        <w:t>检测步骤</w:t>
      </w:r>
      <w:bookmarkEnd w:id="90"/>
    </w:p>
    <w:p>
      <w:pPr>
        <w:pStyle w:val="85"/>
        <w:spacing w:before="156" w:after="156"/>
      </w:pPr>
      <w:r>
        <w:t>载玻片制备</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r>
        <w:rPr>
          <w:rFonts w:ascii="Times New Roman" w:hAnsi="Times New Roman"/>
          <w:color w:val="000000"/>
          <w:kern w:val="0"/>
          <w:szCs w:val="20"/>
        </w:rPr>
        <w:t>用接种针取少量花粉于载玻片上，盖上盖玻片。</w:t>
      </w:r>
    </w:p>
    <w:p>
      <w:pPr>
        <w:pStyle w:val="85"/>
        <w:spacing w:before="156" w:after="156"/>
      </w:pPr>
      <w:r>
        <w:t>净度统计</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r>
        <w:rPr>
          <w:rFonts w:ascii="Times New Roman" w:hAnsi="Times New Roman"/>
          <w:color w:val="000000"/>
          <w:kern w:val="0"/>
          <w:szCs w:val="20"/>
        </w:rPr>
        <w:t>在10×10显微镜下观察花粉样品，至少观察3个载玻片，每个载玻片观察3个视野，分别记录每个视野的花粉和非花粉物质比例。</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r>
        <w:rPr>
          <w:rFonts w:ascii="Times New Roman" w:hAnsi="Times New Roman"/>
          <w:color w:val="000000"/>
          <w:kern w:val="0"/>
          <w:szCs w:val="20"/>
        </w:rPr>
        <w:t>猕猴桃花粉净度以百分数表示，其计算公式为：</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p>
    <w:p>
      <w:pPr>
        <w:widowControl/>
        <w:tabs>
          <w:tab w:val="center" w:pos="4201"/>
          <w:tab w:val="right" w:leader="dot" w:pos="9298"/>
        </w:tabs>
        <w:autoSpaceDE w:val="0"/>
        <w:autoSpaceDN w:val="0"/>
        <w:adjustRightInd/>
        <w:spacing w:line="240" w:lineRule="auto"/>
        <w:ind w:firstLine="2730" w:firstLineChars="1300"/>
        <w:rPr>
          <w:rFonts w:ascii="Times New Roman" w:hAnsi="Times New Roman"/>
          <w:color w:val="000000"/>
          <w:kern w:val="0"/>
          <w:szCs w:val="20"/>
        </w:rPr>
      </w:pPr>
      <w:r>
        <w:rPr>
          <w:rFonts w:ascii="Times New Roman" w:hAnsi="Times New Roman"/>
          <w:color w:val="000000"/>
          <w:kern w:val="0"/>
          <w:szCs w:val="20"/>
        </w:rPr>
        <w:t>视野中花粉比例</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r>
        <w:rPr>
          <w:rFonts w:ascii="Times New Roman" w:hAnsi="Times New Roman"/>
          <w:color w:val="000000"/>
          <w:kern w:val="0"/>
          <w:szCs w:val="20"/>
        </w:rPr>
        <mc:AlternateContent>
          <mc:Choice Requires="wps">
            <w:drawing>
              <wp:anchor distT="0" distB="0" distL="114300" distR="114300" simplePos="0" relativeHeight="251662336" behindDoc="0" locked="0" layoutInCell="1" allowOverlap="1">
                <wp:simplePos x="0" y="0"/>
                <wp:positionH relativeFrom="column">
                  <wp:posOffset>994410</wp:posOffset>
                </wp:positionH>
                <wp:positionV relativeFrom="paragraph">
                  <wp:posOffset>99060</wp:posOffset>
                </wp:positionV>
                <wp:extent cx="2457450" cy="0"/>
                <wp:effectExtent l="8890" t="6985" r="10160" b="12065"/>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24574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8.3pt;margin-top:7.8pt;height:0pt;width:193.5pt;z-index:251662336;mso-width-relative:page;mso-height-relative:page;" filled="f" stroked="t" coordsize="21600,21600" o:gfxdata="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20bDXNQAAAAJAQAADwAAAAAAAAABACAAAAAiAAAAZHJzL2Rvd25y&#10;ZXYueG1sUEsBAhQAFAAAAAgAh07iQNNJ/PzJAQAAXAMAAA4AAAAAAAAAAQAgAAAAIwEAAGRycy9l&#10;Mm9Eb2MueG1sUEsFBgAAAAAGAAYAWQEAAF4FAAAAAA==&#10;">
                <v:fill on="f" focussize="0,0"/>
                <v:stroke color="#000000" joinstyle="round"/>
                <v:imagedata o:title=""/>
                <o:lock v:ext="edit" aspectratio="f"/>
              </v:line>
            </w:pict>
          </mc:Fallback>
        </mc:AlternateContent>
      </w:r>
      <w:r>
        <w:rPr>
          <w:rFonts w:ascii="Times New Roman" w:hAnsi="Times New Roman"/>
          <w:color w:val="000000"/>
          <w:kern w:val="0"/>
          <w:szCs w:val="20"/>
        </w:rPr>
        <w:t>花粉净度</w:t>
      </w:r>
      <w:r>
        <w:rPr>
          <w:rFonts w:hint="eastAsia" w:ascii="Times New Roman" w:hAnsi="Times New Roman"/>
          <w:color w:val="000000"/>
          <w:kern w:val="0"/>
          <w:szCs w:val="20"/>
        </w:rPr>
        <w:t xml:space="preserve"> </w:t>
      </w:r>
      <w:r>
        <w:rPr>
          <w:rFonts w:ascii="Times New Roman" w:hAnsi="Times New Roman"/>
          <w:color w:val="000000"/>
          <w:kern w:val="0"/>
          <w:szCs w:val="20"/>
        </w:rPr>
        <w:t>=                                      ×100%</w:t>
      </w:r>
    </w:p>
    <w:p>
      <w:pPr>
        <w:widowControl/>
        <w:tabs>
          <w:tab w:val="center" w:pos="4201"/>
          <w:tab w:val="right" w:leader="dot" w:pos="9298"/>
        </w:tabs>
        <w:autoSpaceDE w:val="0"/>
        <w:autoSpaceDN w:val="0"/>
        <w:adjustRightInd/>
        <w:spacing w:line="240" w:lineRule="auto"/>
        <w:ind w:firstLine="1680" w:firstLineChars="800"/>
        <w:rPr>
          <w:rFonts w:ascii="Times New Roman" w:hAnsi="Times New Roman"/>
          <w:color w:val="000000"/>
          <w:kern w:val="0"/>
          <w:szCs w:val="20"/>
        </w:rPr>
      </w:pPr>
      <w:r>
        <w:rPr>
          <w:rFonts w:ascii="Times New Roman" w:hAnsi="Times New Roman"/>
          <w:color w:val="000000"/>
          <w:kern w:val="0"/>
          <w:szCs w:val="20"/>
        </w:rPr>
        <w:t>视野中花粉比例+视野中非花粉物质比例</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p>
    <w:p>
      <w:pPr>
        <w:pStyle w:val="82"/>
        <w:spacing w:after="156"/>
      </w:pPr>
      <w:r>
        <w:br w:type="page"/>
      </w:r>
      <w:r>
        <w:t xml:space="preserve"> </w:t>
      </w:r>
    </w:p>
    <w:p>
      <w:pPr>
        <w:widowControl/>
        <w:adjustRightInd/>
        <w:spacing w:before="156" w:beforeLines="50" w:after="156" w:afterLines="50" w:line="240" w:lineRule="auto"/>
        <w:jc w:val="center"/>
        <w:outlineLvl w:val="2"/>
        <w:rPr>
          <w:rFonts w:ascii="Times New Roman" w:hAnsi="Times New Roman" w:eastAsia="黑体"/>
          <w:color w:val="000000"/>
          <w:kern w:val="0"/>
        </w:rPr>
      </w:pPr>
      <w:r>
        <w:rPr>
          <w:rFonts w:ascii="Times New Roman" w:hAnsi="Times New Roman" w:eastAsia="黑体"/>
          <w:color w:val="000000"/>
          <w:kern w:val="0"/>
        </w:rPr>
        <w:t>（规范性）</w:t>
      </w:r>
    </w:p>
    <w:p>
      <w:pPr>
        <w:widowControl/>
        <w:adjustRightInd/>
        <w:spacing w:before="156" w:beforeLines="50" w:after="156" w:afterLines="50" w:line="240" w:lineRule="auto"/>
        <w:jc w:val="center"/>
        <w:outlineLvl w:val="2"/>
        <w:rPr>
          <w:rFonts w:ascii="Times New Roman" w:hAnsi="Times New Roman" w:eastAsia="黑体"/>
          <w:color w:val="000000"/>
          <w:kern w:val="0"/>
        </w:rPr>
      </w:pPr>
      <w:r>
        <w:rPr>
          <w:rFonts w:ascii="Times New Roman" w:hAnsi="Times New Roman" w:eastAsia="黑体"/>
          <w:color w:val="000000"/>
          <w:kern w:val="0"/>
        </w:rPr>
        <w:t>猕猴桃花粉萌发率检测方法</w:t>
      </w:r>
    </w:p>
    <w:p>
      <w:pPr>
        <w:pStyle w:val="84"/>
        <w:spacing w:before="156" w:after="156"/>
        <w:ind w:left="0"/>
      </w:pPr>
      <w:r>
        <w:t>1</w:t>
      </w:r>
      <w:r>
        <w:rPr>
          <w:rFonts w:hint="eastAsia"/>
        </w:rPr>
        <w:t xml:space="preserve">  </w:t>
      </w:r>
      <w:r>
        <w:t>仪器、设备</w:t>
      </w:r>
    </w:p>
    <w:p>
      <w:pPr>
        <w:widowControl/>
        <w:adjustRightInd/>
        <w:spacing w:line="240" w:lineRule="auto"/>
        <w:ind w:firstLine="539" w:firstLineChars="257"/>
        <w:jc w:val="left"/>
        <w:outlineLvl w:val="3"/>
        <w:rPr>
          <w:rFonts w:ascii="Times New Roman" w:hAnsi="Times New Roman"/>
          <w:color w:val="000000"/>
          <w:kern w:val="0"/>
        </w:rPr>
      </w:pPr>
      <w:r>
        <w:rPr>
          <w:rFonts w:ascii="Times New Roman" w:hAnsi="Times New Roman"/>
          <w:color w:val="000000"/>
          <w:kern w:val="0"/>
        </w:rPr>
        <w:t>显微镜、pH计（精度0.01）、电子天平（精度0.1 mg）、生化摇床、量筒、培养皿、载玻片、盖玻片、吸管、镊子、烧杯、三角瓶、玻棒、小药勺、称量纸。</w:t>
      </w:r>
    </w:p>
    <w:p>
      <w:pPr>
        <w:pStyle w:val="84"/>
        <w:spacing w:before="156" w:after="156"/>
        <w:ind w:left="0"/>
      </w:pPr>
      <w:bookmarkStart w:id="91" w:name="_Toc386444868"/>
      <w:r>
        <w:t>2</w:t>
      </w:r>
      <w:r>
        <w:rPr>
          <w:rFonts w:hint="eastAsia"/>
        </w:rPr>
        <w:t xml:space="preserve">  </w:t>
      </w:r>
      <w:r>
        <w:t>试剂、材料</w:t>
      </w:r>
      <w:bookmarkEnd w:id="91"/>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r>
        <w:rPr>
          <w:rFonts w:ascii="Times New Roman" w:hAnsi="Times New Roman"/>
          <w:color w:val="000000"/>
          <w:kern w:val="0"/>
          <w:szCs w:val="20"/>
        </w:rPr>
        <w:t>蒸馏水、硼酸、蔗糖。</w:t>
      </w:r>
    </w:p>
    <w:p>
      <w:pPr>
        <w:pStyle w:val="84"/>
        <w:spacing w:before="156" w:after="156"/>
        <w:ind w:left="0"/>
      </w:pPr>
      <w:r>
        <w:t>3</w:t>
      </w:r>
      <w:r>
        <w:rPr>
          <w:rFonts w:hint="eastAsia"/>
        </w:rPr>
        <w:t xml:space="preserve">  </w:t>
      </w:r>
      <w:r>
        <w:t>检测步骤</w:t>
      </w:r>
    </w:p>
    <w:p>
      <w:pPr>
        <w:pStyle w:val="85"/>
        <w:spacing w:before="156" w:after="156"/>
      </w:pPr>
      <w:r>
        <w:t>培养液制备</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r>
        <w:rPr>
          <w:rFonts w:ascii="Times New Roman" w:hAnsi="Times New Roman"/>
          <w:color w:val="000000"/>
          <w:kern w:val="0"/>
          <w:szCs w:val="20"/>
        </w:rPr>
        <w:t>称取10 g蔗糖、0.01 g硼酸、量取100 ml蒸馏水，将蒸馏水倒入烧杯中，然后加入称量好的蔗糖和硼酸，搅拌直至蔗糖和硼酸完全溶解，调PH 6.5~6.8，备用。</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r>
        <w:rPr>
          <w:rFonts w:ascii="Times New Roman" w:hAnsi="Times New Roman"/>
          <w:color w:val="000000"/>
          <w:kern w:val="0"/>
          <w:szCs w:val="20"/>
        </w:rPr>
        <w:t>培养液尽量现配现用，当天不能使用的培养液应放置于</w:t>
      </w:r>
      <w:r>
        <w:rPr>
          <w:rFonts w:hint="eastAsia" w:ascii="Times New Roman" w:hAnsi="Times New Roman"/>
          <w:color w:val="000000"/>
          <w:kern w:val="0"/>
          <w:szCs w:val="20"/>
        </w:rPr>
        <w:t>2</w:t>
      </w:r>
      <w:r>
        <w:rPr>
          <w:rFonts w:ascii="Times New Roman" w:hAnsi="Times New Roman"/>
          <w:color w:val="000000"/>
          <w:kern w:val="0"/>
          <w:szCs w:val="20"/>
        </w:rPr>
        <w:t xml:space="preserve"> </w:t>
      </w:r>
      <w:r>
        <w:rPr>
          <w:rFonts w:hint="eastAsia" w:ascii="Times New Roman" w:hAnsi="Times New Roman"/>
          <w:color w:val="000000"/>
          <w:kern w:val="0"/>
          <w:szCs w:val="20"/>
        </w:rPr>
        <w:t>℃~4</w:t>
      </w:r>
      <w:r>
        <w:rPr>
          <w:rFonts w:ascii="Times New Roman" w:hAnsi="Times New Roman"/>
          <w:color w:val="000000"/>
          <w:kern w:val="0"/>
          <w:szCs w:val="20"/>
        </w:rPr>
        <w:t xml:space="preserve"> </w:t>
      </w:r>
      <w:r>
        <w:rPr>
          <w:rFonts w:hint="eastAsia" w:ascii="Times New Roman" w:hAnsi="Times New Roman"/>
          <w:color w:val="000000"/>
          <w:kern w:val="0"/>
          <w:szCs w:val="20"/>
        </w:rPr>
        <w:t>℃条件下避光保存；再次使用时，培养液温度需达到室温。</w:t>
      </w:r>
    </w:p>
    <w:p>
      <w:pPr>
        <w:pStyle w:val="85"/>
        <w:spacing w:before="156" w:after="156"/>
      </w:pPr>
      <w:r>
        <w:t>花粉的培养</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r>
        <w:rPr>
          <w:rFonts w:ascii="Times New Roman" w:hAnsi="Times New Roman"/>
          <w:color w:val="000000"/>
          <w:kern w:val="0"/>
          <w:szCs w:val="20"/>
        </w:rPr>
        <w:t>称取3 mg待测花粉于10 ml的三角瓶内，准备一个盛有适量蒸馏水的开口烧杯，将装有花粉的三角瓶和盛有蒸馏水的开口烧杯同时置于25 ℃的恒温培养箱，培养2 h</w:t>
      </w:r>
      <w:r>
        <w:rPr>
          <w:rFonts w:hint="eastAsia" w:ascii="Times New Roman" w:hAnsi="Times New Roman"/>
          <w:color w:val="000000"/>
          <w:kern w:val="0"/>
          <w:szCs w:val="20"/>
        </w:rPr>
        <w:t>。培养</w:t>
      </w:r>
      <w:r>
        <w:rPr>
          <w:rFonts w:ascii="Times New Roman" w:hAnsi="Times New Roman"/>
          <w:color w:val="000000"/>
          <w:kern w:val="0"/>
          <w:szCs w:val="20"/>
        </w:rPr>
        <w:t>期间，注意花粉不可与蒸馏水直接接触。</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r>
        <w:rPr>
          <w:rFonts w:ascii="Times New Roman" w:hAnsi="Times New Roman"/>
          <w:color w:val="000000"/>
          <w:kern w:val="0"/>
          <w:szCs w:val="20"/>
        </w:rPr>
        <w:t>向盛有花粉的10 ml三角瓶中加入3 ml~5 ml培养液（温度已达到室温），封口后置于在25 ℃、</w:t>
      </w:r>
      <w:r>
        <w:rPr>
          <w:rFonts w:hint="eastAsia" w:ascii="Times New Roman" w:hAnsi="Times New Roman"/>
          <w:color w:val="000000"/>
          <w:kern w:val="0"/>
          <w:szCs w:val="20"/>
        </w:rPr>
        <w:t>150</w:t>
      </w:r>
      <w:r>
        <w:rPr>
          <w:rFonts w:ascii="Times New Roman" w:hAnsi="Times New Roman"/>
          <w:color w:val="000000"/>
          <w:kern w:val="0"/>
          <w:szCs w:val="20"/>
        </w:rPr>
        <w:t xml:space="preserve"> rpm</w:t>
      </w:r>
      <w:r>
        <w:rPr>
          <w:rFonts w:hint="eastAsia" w:ascii="Times New Roman" w:hAnsi="Times New Roman"/>
          <w:color w:val="000000"/>
          <w:kern w:val="0"/>
          <w:szCs w:val="20"/>
        </w:rPr>
        <w:t>~2</w:t>
      </w:r>
      <w:r>
        <w:rPr>
          <w:rFonts w:ascii="Times New Roman" w:hAnsi="Times New Roman"/>
          <w:color w:val="000000"/>
          <w:kern w:val="0"/>
          <w:szCs w:val="20"/>
        </w:rPr>
        <w:t>00</w:t>
      </w:r>
      <w:r>
        <w:rPr>
          <w:rFonts w:hint="eastAsia" w:ascii="Times New Roman" w:hAnsi="Times New Roman"/>
          <w:color w:val="000000"/>
          <w:kern w:val="0"/>
          <w:szCs w:val="20"/>
        </w:rPr>
        <w:t xml:space="preserve"> </w:t>
      </w:r>
      <w:r>
        <w:rPr>
          <w:rFonts w:ascii="Times New Roman" w:hAnsi="Times New Roman"/>
          <w:color w:val="000000"/>
          <w:kern w:val="0"/>
          <w:szCs w:val="20"/>
        </w:rPr>
        <w:t>rpm转速的恒温培养箱中，培养2 h。</w:t>
      </w:r>
    </w:p>
    <w:p>
      <w:pPr>
        <w:pStyle w:val="85"/>
        <w:spacing w:before="156" w:after="156"/>
      </w:pPr>
      <w:r>
        <w:t>花粉萌发率统计</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r>
        <w:rPr>
          <w:rFonts w:ascii="Times New Roman" w:hAnsi="Times New Roman"/>
          <w:color w:val="000000"/>
          <w:kern w:val="0"/>
          <w:szCs w:val="20"/>
        </w:rPr>
        <w:t>用吸管吸取充分摇均的花粉培养液少许，滴于载玻片上，盖上盖玻片，在10×10显微镜下观察花粉的萌芽情况。至少观察3个载玻片，每个载玻片观察3个视野，分别记录每个视野的萌发花粉粒数和花粉粒总数，统计萌发率。以花粉管长度达到花粉粒径的1倍以上视为萌发。</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r>
        <w:rPr>
          <w:rFonts w:ascii="Times New Roman" w:hAnsi="Times New Roman"/>
          <w:color w:val="000000"/>
          <w:kern w:val="0"/>
          <w:szCs w:val="20"/>
        </w:rPr>
        <w:t>猕猴桃花粉的萌发率以百分数表示，其计算公式为：</w:t>
      </w:r>
    </w:p>
    <w:p>
      <w:pPr>
        <w:widowControl/>
        <w:tabs>
          <w:tab w:val="center" w:pos="4201"/>
          <w:tab w:val="right" w:leader="dot" w:pos="9298"/>
        </w:tabs>
        <w:autoSpaceDE w:val="0"/>
        <w:autoSpaceDN w:val="0"/>
        <w:adjustRightInd/>
        <w:spacing w:line="240" w:lineRule="auto"/>
        <w:ind w:firstLine="2730" w:firstLineChars="1300"/>
        <w:rPr>
          <w:rFonts w:ascii="Times New Roman" w:hAnsi="Times New Roman"/>
          <w:color w:val="000000"/>
          <w:kern w:val="0"/>
          <w:szCs w:val="20"/>
        </w:rPr>
      </w:pPr>
      <w:r>
        <w:rPr>
          <w:rFonts w:ascii="Times New Roman" w:hAnsi="Times New Roman"/>
          <w:color w:val="000000"/>
          <w:kern w:val="0"/>
          <w:szCs w:val="20"/>
        </w:rPr>
        <w:t>视野中萌发花粉粒总数</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r>
        <w:rPr>
          <w:rFonts w:ascii="Times New Roman" w:hAnsi="Times New Roman"/>
          <w:color w:val="000000"/>
          <w:kern w:val="0"/>
          <w:szCs w:val="20"/>
        </w:rPr>
        <mc:AlternateContent>
          <mc:Choice Requires="wps">
            <w:drawing>
              <wp:anchor distT="0" distB="0" distL="114300" distR="114300" simplePos="0" relativeHeight="251663360" behindDoc="0" locked="0" layoutInCell="1" allowOverlap="1">
                <wp:simplePos x="0" y="0"/>
                <wp:positionH relativeFrom="column">
                  <wp:posOffset>1419225</wp:posOffset>
                </wp:positionH>
                <wp:positionV relativeFrom="paragraph">
                  <wp:posOffset>99060</wp:posOffset>
                </wp:positionV>
                <wp:extent cx="1828800" cy="0"/>
                <wp:effectExtent l="5080" t="8890" r="13970" b="10160"/>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1.75pt;margin-top:7.8pt;height:0pt;width:144pt;z-index:251663360;mso-width-relative:page;mso-height-relative:page;" filled="f" stroked="t" coordsize="21600,21600" o:gfxdata="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2Tj2+dUAAAAJAQAADwAAAAAAAAABACAAAAAiAAAAZHJzL2Rvd25y&#10;ZXYueG1sUEsBAhQAFAAAAAgAh07iQESRo2rIAQAAXAMAAA4AAAAAAAAAAQAgAAAAJAEAAGRycy9l&#10;Mm9Eb2MueG1sUEsFBgAAAAAGAAYAWQEAAF4FAAAAAA==&#10;">
                <v:fill on="f" focussize="0,0"/>
                <v:stroke color="#000000" joinstyle="round"/>
                <v:imagedata o:title=""/>
                <o:lock v:ext="edit" aspectratio="f"/>
              </v:line>
            </w:pict>
          </mc:Fallback>
        </mc:AlternateContent>
      </w:r>
      <w:r>
        <w:rPr>
          <w:rFonts w:ascii="Times New Roman" w:hAnsi="Times New Roman"/>
          <w:color w:val="000000"/>
          <w:kern w:val="0"/>
          <w:szCs w:val="20"/>
        </w:rPr>
        <w:t>猕猴桃花粉萌发率=                             ×100%</w:t>
      </w:r>
    </w:p>
    <w:p>
      <w:pPr>
        <w:widowControl/>
        <w:tabs>
          <w:tab w:val="center" w:pos="4201"/>
          <w:tab w:val="right" w:leader="dot" w:pos="9298"/>
        </w:tabs>
        <w:autoSpaceDE w:val="0"/>
        <w:autoSpaceDN w:val="0"/>
        <w:adjustRightInd/>
        <w:spacing w:line="240" w:lineRule="auto"/>
        <w:ind w:firstLine="2730" w:firstLineChars="1300"/>
        <w:rPr>
          <w:rFonts w:ascii="Times New Roman" w:hAnsi="Times New Roman"/>
          <w:color w:val="000000"/>
          <w:kern w:val="0"/>
          <w:szCs w:val="20"/>
        </w:rPr>
      </w:pPr>
      <w:r>
        <w:rPr>
          <w:rFonts w:ascii="Times New Roman" w:hAnsi="Times New Roman"/>
          <w:color w:val="000000"/>
          <w:kern w:val="0"/>
          <w:szCs w:val="20"/>
        </w:rPr>
        <w:t>视野中花粉粒总数</w:t>
      </w:r>
    </w:p>
    <w:p>
      <w:pPr>
        <w:widowControl/>
        <w:adjustRightInd/>
        <w:spacing w:line="240" w:lineRule="auto"/>
        <w:jc w:val="left"/>
        <w:rPr>
          <w:color w:val="000000" w:themeColor="text1"/>
          <w14:textFill>
            <w14:solidFill>
              <w14:schemeClr w14:val="tx1"/>
            </w14:solidFill>
          </w14:textFill>
        </w:rPr>
        <w:sectPr>
          <w:pgSz w:w="11906" w:h="16838"/>
          <w:pgMar w:top="1928" w:right="1134" w:bottom="1134" w:left="1134" w:header="1418" w:footer="1134" w:gutter="284"/>
          <w:cols w:space="425" w:num="1"/>
          <w:formProt w:val="0"/>
          <w:docGrid w:type="lines" w:linePitch="312" w:charSpace="0"/>
        </w:sectPr>
      </w:pPr>
      <w:bookmarkStart w:id="92" w:name="BookMark5"/>
    </w:p>
    <w:p>
      <w:pPr>
        <w:pStyle w:val="203"/>
        <w:numPr>
          <w:ilvl w:val="0"/>
          <w:numId w:val="30"/>
        </w:numPr>
        <w:ind w:firstLine="0"/>
        <w:rPr>
          <w:vanish w:val="0"/>
          <w:color w:val="000000" w:themeColor="text1"/>
          <w14:textFill>
            <w14:solidFill>
              <w14:schemeClr w14:val="tx1"/>
            </w14:solidFill>
          </w14:textFill>
        </w:rPr>
      </w:pPr>
    </w:p>
    <w:p>
      <w:pPr>
        <w:pStyle w:val="204"/>
        <w:numPr>
          <w:ilvl w:val="0"/>
          <w:numId w:val="31"/>
        </w:numPr>
        <w:ind w:firstLine="0"/>
        <w:rPr>
          <w:vanish w:val="0"/>
          <w:color w:val="000000" w:themeColor="text1"/>
          <w14:textFill>
            <w14:solidFill>
              <w14:schemeClr w14:val="tx1"/>
            </w14:solidFill>
          </w14:textFill>
        </w:rPr>
      </w:pPr>
    </w:p>
    <w:bookmarkEnd w:id="92"/>
    <w:p>
      <w:pPr>
        <w:pStyle w:val="62"/>
        <w:ind w:firstLine="0" w:firstLineChars="0"/>
        <w:jc w:val="center"/>
      </w:pPr>
      <w:r>
        <w:drawing>
          <wp:inline distT="0" distB="0" distL="0" distR="0">
            <wp:extent cx="1485900" cy="317500"/>
            <wp:effectExtent l="0" t="0" r="0" b="6350"/>
            <wp:docPr id="5" name="_x0000_i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i1029"/>
                    <pic:cNvPicPr>
                      <a:picLocks noChangeAspect="1"/>
                    </pic:cNvPicPr>
                  </pic:nvPicPr>
                  <pic:blipFill>
                    <a:blip r:embed="rId14"/>
                    <a:stretch>
                      <a:fillRect/>
                    </a:stretch>
                  </pic:blipFill>
                  <pic:spPr>
                    <a:xfrm>
                      <a:off x="0" y="0"/>
                      <a:ext cx="1485900" cy="317500"/>
                    </a:xfrm>
                    <a:prstGeom prst="rect">
                      <a:avLst/>
                    </a:prstGeom>
                  </pic:spPr>
                </pic:pic>
              </a:graphicData>
            </a:graphic>
          </wp:inline>
        </w:drawing>
      </w:r>
      <w:bookmarkEnd w:id="21"/>
      <w:bookmarkEnd w:id="45"/>
    </w:p>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TimesNewRomanPSMT">
    <w:altName w:val="Times New Roman"/>
    <w:panose1 w:val="00000000000000000000"/>
    <w:charset w:val="00"/>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61/T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rPr>
        <w:lang w:val="fr-FR"/>
      </w:rPr>
      <w:fldChar w:fldCharType="begin"/>
    </w:r>
    <w:r>
      <w:rPr>
        <w:lang w:val="fr-FR"/>
      </w:rPr>
      <w:instrText xml:space="preserve"> STYLEREF  标准文件_文件编号  \* MERGEFORMAT </w:instrText>
    </w:r>
    <w:r>
      <w:fldChar w:fldCharType="separate"/>
    </w:r>
    <w:r>
      <w:rPr>
        <w:lang w:val="fr-FR"/>
      </w:rPr>
      <w:t>DB 61/T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4AF9"/>
    <w:multiLevelType w:val="multilevel"/>
    <w:tmpl w:val="07004AF9"/>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16364C9C"/>
    <w:multiLevelType w:val="multilevel"/>
    <w:tmpl w:val="16364C9C"/>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FC91163"/>
    <w:multiLevelType w:val="multilevel"/>
    <w:tmpl w:val="1FC91163"/>
    <w:lvl w:ilvl="0" w:tentative="0">
      <w:start w:val="1"/>
      <w:numFmt w:val="decimal"/>
      <w:pStyle w:val="248"/>
      <w:suff w:val="nothing"/>
      <w:lvlText w:val="%1　"/>
      <w:lvlJc w:val="left"/>
      <w:pPr>
        <w:ind w:left="1843" w:firstLine="0"/>
      </w:pPr>
      <w:rPr>
        <w:rFonts w:hint="eastAsia" w:ascii="黑体" w:hAnsi="Times New Roman" w:eastAsia="黑体"/>
        <w:b w:val="0"/>
        <w:i w:val="0"/>
        <w:sz w:val="21"/>
        <w:szCs w:val="21"/>
      </w:rPr>
    </w:lvl>
    <w:lvl w:ilvl="1" w:tentative="0">
      <w:start w:val="1"/>
      <w:numFmt w:val="decimal"/>
      <w:pStyle w:val="24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49"/>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7477B0A"/>
    <w:multiLevelType w:val="multilevel"/>
    <w:tmpl w:val="27477B0A"/>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29333E4D"/>
    <w:multiLevelType w:val="multilevel"/>
    <w:tmpl w:val="29333E4D"/>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5">
    <w:nsid w:val="2E373CB1"/>
    <w:multiLevelType w:val="multilevel"/>
    <w:tmpl w:val="2E373CB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05E3727"/>
    <w:multiLevelType w:val="multilevel"/>
    <w:tmpl w:val="305E3727"/>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7">
    <w:nsid w:val="34CE7705"/>
    <w:multiLevelType w:val="multilevel"/>
    <w:tmpl w:val="34CE7705"/>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61C024A"/>
    <w:multiLevelType w:val="multilevel"/>
    <w:tmpl w:val="361C024A"/>
    <w:lvl w:ilvl="0" w:tentative="0">
      <w:start w:val="1"/>
      <w:numFmt w:val="upperLetter"/>
      <w:pStyle w:val="204"/>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37212BE4"/>
    <w:multiLevelType w:val="multilevel"/>
    <w:tmpl w:val="37212BE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3C13672C"/>
    <w:multiLevelType w:val="multilevel"/>
    <w:tmpl w:val="3C13672C"/>
    <w:lvl w:ilvl="0" w:tentative="0">
      <w:start w:val="1"/>
      <w:numFmt w:val="upperLetter"/>
      <w:pStyle w:val="203"/>
      <w:lvlText w:val="%1"/>
      <w:lvlJc w:val="left"/>
      <w:pPr>
        <w:ind w:left="420" w:hanging="420"/>
      </w:pPr>
      <w:rPr>
        <w:rFonts w:hint="eastAsia"/>
      </w:rPr>
    </w:lvl>
    <w:lvl w:ilvl="1" w:tentative="0">
      <w:start w:val="1"/>
      <w:numFmt w:val="decimal"/>
      <w:pStyle w:val="89"/>
      <w:suff w:val="space"/>
      <w:lvlText w:val="图%1.%2"/>
      <w:lvlJc w:val="center"/>
      <w:pPr>
        <w:ind w:left="241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3CC63339"/>
    <w:multiLevelType w:val="multilevel"/>
    <w:tmpl w:val="3CC63339"/>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3FD62EF9"/>
    <w:multiLevelType w:val="multilevel"/>
    <w:tmpl w:val="3FD62EF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3">
    <w:nsid w:val="45EE0BEA"/>
    <w:multiLevelType w:val="multilevel"/>
    <w:tmpl w:val="45EE0BEA"/>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color w:val="auto"/>
        <w:sz w:val="21"/>
      </w:rPr>
    </w:lvl>
    <w:lvl w:ilvl="2" w:tentative="0">
      <w:start w:val="1"/>
      <w:numFmt w:val="decimal"/>
      <w:pStyle w:val="110"/>
      <w:suff w:val="nothing"/>
      <w:lvlText w:val="%1%2.%3　"/>
      <w:lvlJc w:val="left"/>
      <w:pPr>
        <w:ind w:left="0" w:firstLine="0"/>
      </w:pPr>
      <w:rPr>
        <w:rFonts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71"/>
      <w:suff w:val="nothing"/>
      <w:lvlText w:val="%1%2.%3.%4　"/>
      <w:lvlJc w:val="left"/>
      <w:pPr>
        <w:ind w:left="1985" w:firstLine="0"/>
      </w:pPr>
      <w:rPr>
        <w:rFonts w:hint="eastAsia" w:ascii="黑体" w:eastAsia="黑体"/>
        <w:b w:val="0"/>
        <w:i w:val="0"/>
        <w:color w:val="000000" w:themeColor="text1"/>
        <w:sz w:val="21"/>
        <w14:textFill>
          <w14:solidFill>
            <w14:schemeClr w14:val="tx1"/>
          </w14:solidFill>
        </w14:textFill>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46BD7BF4"/>
    <w:multiLevelType w:val="multilevel"/>
    <w:tmpl w:val="46BD7BF4"/>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5">
    <w:nsid w:val="471C4EDC"/>
    <w:multiLevelType w:val="multilevel"/>
    <w:tmpl w:val="471C4EDC"/>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47CC2E21"/>
    <w:multiLevelType w:val="multilevel"/>
    <w:tmpl w:val="47CC2E21"/>
    <w:lvl w:ilvl="0" w:tentative="0">
      <w:start w:val="1"/>
      <w:numFmt w:val="lowerLetter"/>
      <w:pStyle w:val="102"/>
      <w:lvlText w:val="%1)"/>
      <w:lvlJc w:val="left"/>
      <w:pPr>
        <w:tabs>
          <w:tab w:val="left" w:pos="823"/>
        </w:tabs>
        <w:ind w:left="823" w:hanging="420"/>
      </w:pPr>
      <w:rPr>
        <w:rFonts w:hint="eastAsia"/>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7">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881532B"/>
    <w:multiLevelType w:val="multilevel"/>
    <w:tmpl w:val="4881532B"/>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4F907FFC"/>
    <w:multiLevelType w:val="multilevel"/>
    <w:tmpl w:val="4F907FFC"/>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20">
    <w:nsid w:val="530C31AD"/>
    <w:multiLevelType w:val="multilevel"/>
    <w:tmpl w:val="530C31AD"/>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47A1C41"/>
    <w:multiLevelType w:val="multilevel"/>
    <w:tmpl w:val="547A1C41"/>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55E5215"/>
    <w:multiLevelType w:val="multilevel"/>
    <w:tmpl w:val="555E5215"/>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lvlRestart w:val="0"/>
      <w:isLgl/>
      <w:suff w:val="space"/>
      <w:lvlText w:val="表A.%2"/>
      <w:lvlJc w:val="center"/>
      <w:pPr>
        <w:ind w:left="0" w:firstLine="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5C3B7DB5"/>
    <w:multiLevelType w:val="multilevel"/>
    <w:tmpl w:val="5C3B7DB5"/>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5">
    <w:nsid w:val="5D1704D9"/>
    <w:multiLevelType w:val="multilevel"/>
    <w:tmpl w:val="5D1704D9"/>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4EA3BA7"/>
    <w:multiLevelType w:val="multilevel"/>
    <w:tmpl w:val="64EA3BA7"/>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7">
    <w:nsid w:val="6B5F7757"/>
    <w:multiLevelType w:val="multilevel"/>
    <w:tmpl w:val="6B5F7757"/>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8">
    <w:nsid w:val="758E0F30"/>
    <w:multiLevelType w:val="multilevel"/>
    <w:tmpl w:val="758E0F30"/>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9">
    <w:nsid w:val="7B1C3075"/>
    <w:multiLevelType w:val="multilevel"/>
    <w:tmpl w:val="7B1C3075"/>
    <w:lvl w:ilvl="0" w:tentative="0">
      <w:start w:val="1"/>
      <w:numFmt w:val="upperLetter"/>
      <w:pStyle w:val="82"/>
      <w:suff w:val="nothing"/>
      <w:lvlText w:val="附录%1"/>
      <w:lvlJc w:val="left"/>
      <w:pPr>
        <w:ind w:left="4677" w:firstLine="0"/>
      </w:pPr>
      <w:rPr>
        <w:rFonts w:hint="eastAsia"/>
        <w:spacing w:val="100"/>
      </w:rPr>
    </w:lvl>
    <w:lvl w:ilvl="1" w:tentative="0">
      <w:start w:val="1"/>
      <w:numFmt w:val="decimal"/>
      <w:pStyle w:val="84"/>
      <w:suff w:val="nothing"/>
      <w:lvlText w:val="%1.%2　"/>
      <w:lvlJc w:val="left"/>
      <w:pPr>
        <w:ind w:left="425"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7D5A48CA"/>
    <w:multiLevelType w:val="multilevel"/>
    <w:tmpl w:val="7D5A48CA"/>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3"/>
  </w:num>
  <w:num w:numId="2">
    <w:abstractNumId w:val="25"/>
  </w:num>
  <w:num w:numId="3">
    <w:abstractNumId w:val="29"/>
  </w:num>
  <w:num w:numId="4">
    <w:abstractNumId w:val="8"/>
  </w:num>
  <w:num w:numId="5">
    <w:abstractNumId w:val="10"/>
  </w:num>
  <w:num w:numId="6">
    <w:abstractNumId w:val="14"/>
  </w:num>
  <w:num w:numId="7">
    <w:abstractNumId w:val="22"/>
  </w:num>
  <w:num w:numId="8">
    <w:abstractNumId w:val="20"/>
  </w:num>
  <w:num w:numId="9">
    <w:abstractNumId w:val="16"/>
  </w:num>
  <w:num w:numId="10">
    <w:abstractNumId w:val="24"/>
  </w:num>
  <w:num w:numId="11">
    <w:abstractNumId w:val="1"/>
  </w:num>
  <w:num w:numId="12">
    <w:abstractNumId w:val="21"/>
  </w:num>
  <w:num w:numId="13">
    <w:abstractNumId w:val="15"/>
  </w:num>
  <w:num w:numId="14">
    <w:abstractNumId w:val="3"/>
  </w:num>
  <w:num w:numId="15">
    <w:abstractNumId w:val="12"/>
  </w:num>
  <w:num w:numId="16">
    <w:abstractNumId w:val="18"/>
  </w:num>
  <w:num w:numId="17">
    <w:abstractNumId w:val="11"/>
  </w:num>
  <w:num w:numId="18">
    <w:abstractNumId w:val="9"/>
  </w:num>
  <w:num w:numId="19">
    <w:abstractNumId w:val="28"/>
  </w:num>
  <w:num w:numId="20">
    <w:abstractNumId w:val="19"/>
  </w:num>
  <w:num w:numId="21">
    <w:abstractNumId w:val="7"/>
  </w:num>
  <w:num w:numId="22">
    <w:abstractNumId w:val="5"/>
  </w:num>
  <w:num w:numId="23">
    <w:abstractNumId w:val="30"/>
  </w:num>
  <w:num w:numId="24">
    <w:abstractNumId w:val="0"/>
  </w:num>
  <w:num w:numId="25">
    <w:abstractNumId w:val="26"/>
  </w:num>
  <w:num w:numId="26">
    <w:abstractNumId w:val="6"/>
  </w:num>
  <w:num w:numId="27">
    <w:abstractNumId w:val="4"/>
  </w:num>
  <w:num w:numId="28">
    <w:abstractNumId w:val="27"/>
  </w:num>
  <w:num w:numId="29">
    <w:abstractNumId w:val="2"/>
  </w:num>
  <w:num w:numId="30">
    <w:abstractNumId w:val="17"/>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42C"/>
    <w:rsid w:val="00004639"/>
    <w:rsid w:val="001511FA"/>
    <w:rsid w:val="00196A3E"/>
    <w:rsid w:val="00326251"/>
    <w:rsid w:val="00351A76"/>
    <w:rsid w:val="003638E2"/>
    <w:rsid w:val="003F5F08"/>
    <w:rsid w:val="00491B4B"/>
    <w:rsid w:val="007B71FC"/>
    <w:rsid w:val="007D3362"/>
    <w:rsid w:val="009C2EE3"/>
    <w:rsid w:val="009D01A2"/>
    <w:rsid w:val="00A15977"/>
    <w:rsid w:val="00AE076C"/>
    <w:rsid w:val="00B765E5"/>
    <w:rsid w:val="00C1442C"/>
    <w:rsid w:val="00C728BC"/>
    <w:rsid w:val="00CE1FA7"/>
    <w:rsid w:val="00CF075E"/>
    <w:rsid w:val="00D23C09"/>
    <w:rsid w:val="00DF1ADC"/>
    <w:rsid w:val="00E444F8"/>
    <w:rsid w:val="00E75CBD"/>
    <w:rsid w:val="00E81B8D"/>
    <w:rsid w:val="00FA35C7"/>
    <w:rsid w:val="00FC4910"/>
    <w:rsid w:val="6BB32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name="toc 8"/>
    <w:lsdException w:uiPriority="39" w:name="toc 9"/>
    <w:lsdException w:qFormat="1" w:unhideWhenUsed="0" w:uiPriority="0" w:semiHidden="0" w:name="Normal Indent"/>
    <w:lsdException w:qFormat="1"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36">
    <w:name w:val="Normal Table"/>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244"/>
    <w:unhideWhenUsed/>
    <w:uiPriority w:val="99"/>
    <w:rPr>
      <w:b/>
      <w:bCs/>
    </w:rPr>
  </w:style>
  <w:style w:type="paragraph" w:styleId="12">
    <w:name w:val="annotation text"/>
    <w:basedOn w:val="1"/>
    <w:link w:val="243"/>
    <w:unhideWhenUsed/>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Body Text"/>
    <w:basedOn w:val="1"/>
    <w:link w:val="47"/>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50"/>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5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link w:val="104"/>
    <w:unhideWhenUsed/>
    <w:qFormat/>
    <w:uiPriority w:val="99"/>
    <w:pPr>
      <w:widowControl/>
      <w:adjustRightInd/>
      <w:spacing w:before="100" w:beforeAutospacing="1" w:after="100" w:afterAutospacing="1" w:line="240" w:lineRule="auto"/>
      <w:jc w:val="left"/>
    </w:pPr>
    <w:rPr>
      <w:rFonts w:ascii="宋体" w:hAnsi="宋体" w:eastAsia="华文中宋"/>
      <w:b/>
      <w:kern w:val="0"/>
      <w:sz w:val="24"/>
      <w:szCs w:val="24"/>
    </w:rPr>
  </w:style>
  <w:style w:type="paragraph" w:styleId="28">
    <w:name w:val="Title"/>
    <w:basedOn w:val="1"/>
    <w:link w:val="52"/>
    <w:qFormat/>
    <w:uiPriority w:val="0"/>
    <w:pPr>
      <w:spacing w:before="240" w:after="60"/>
      <w:jc w:val="center"/>
      <w:outlineLvl w:val="0"/>
    </w:pPr>
    <w:rPr>
      <w:rFonts w:ascii="Arial" w:hAnsi="Arial" w:cs="Arial"/>
      <w:b/>
      <w:bCs/>
      <w:sz w:val="32"/>
      <w:szCs w:val="32"/>
    </w:r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position w:val="0"/>
      <w:sz w:val="21"/>
      <w:u w:val="none"/>
      <w:vertAlign w:val="baseline"/>
    </w:rPr>
  </w:style>
  <w:style w:type="character" w:styleId="34">
    <w:name w:val="annotation reference"/>
    <w:basedOn w:val="29"/>
    <w:unhideWhenUsed/>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table" w:styleId="37">
    <w:name w:val="Table Grid"/>
    <w:basedOn w:val="3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8">
    <w:name w:val="标题 1 字符"/>
    <w:basedOn w:val="29"/>
    <w:link w:val="2"/>
    <w:qFormat/>
    <w:uiPriority w:val="0"/>
    <w:rPr>
      <w:rFonts w:ascii="Calibri" w:hAnsi="Calibri" w:eastAsia="宋体" w:cs="Times New Roman"/>
      <w:b/>
      <w:bCs/>
      <w:kern w:val="44"/>
      <w:sz w:val="44"/>
      <w:szCs w:val="44"/>
    </w:rPr>
  </w:style>
  <w:style w:type="character" w:customStyle="1" w:styleId="39">
    <w:name w:val="标题 2 字符"/>
    <w:basedOn w:val="29"/>
    <w:link w:val="3"/>
    <w:qFormat/>
    <w:uiPriority w:val="0"/>
    <w:rPr>
      <w:rFonts w:ascii="Arial" w:hAnsi="Arial" w:eastAsia="黑体" w:cs="Times New Roman"/>
      <w:b/>
      <w:bCs/>
      <w:sz w:val="32"/>
      <w:szCs w:val="32"/>
    </w:rPr>
  </w:style>
  <w:style w:type="character" w:customStyle="1" w:styleId="40">
    <w:name w:val="标题 3 字符"/>
    <w:basedOn w:val="29"/>
    <w:link w:val="4"/>
    <w:qFormat/>
    <w:uiPriority w:val="0"/>
    <w:rPr>
      <w:rFonts w:ascii="Calibri" w:hAnsi="Calibri" w:eastAsia="宋体" w:cs="Times New Roman"/>
      <w:b/>
      <w:bCs/>
      <w:sz w:val="32"/>
      <w:szCs w:val="32"/>
    </w:rPr>
  </w:style>
  <w:style w:type="character" w:customStyle="1" w:styleId="41">
    <w:name w:val="标题 4 字符"/>
    <w:basedOn w:val="29"/>
    <w:link w:val="5"/>
    <w:qFormat/>
    <w:uiPriority w:val="0"/>
    <w:rPr>
      <w:rFonts w:ascii="Arial" w:hAnsi="Arial" w:eastAsia="黑体" w:cs="Times New Roman"/>
      <w:b/>
      <w:bCs/>
      <w:sz w:val="28"/>
      <w:szCs w:val="28"/>
    </w:rPr>
  </w:style>
  <w:style w:type="character" w:customStyle="1" w:styleId="42">
    <w:name w:val="标题 5 字符"/>
    <w:basedOn w:val="29"/>
    <w:link w:val="6"/>
    <w:qFormat/>
    <w:uiPriority w:val="0"/>
    <w:rPr>
      <w:rFonts w:ascii="Calibri" w:hAnsi="Calibri" w:eastAsia="宋体" w:cs="Times New Roman"/>
      <w:b/>
      <w:bCs/>
      <w:sz w:val="28"/>
      <w:szCs w:val="28"/>
    </w:rPr>
  </w:style>
  <w:style w:type="character" w:customStyle="1" w:styleId="43">
    <w:name w:val="标题 6 字符"/>
    <w:basedOn w:val="29"/>
    <w:link w:val="7"/>
    <w:qFormat/>
    <w:uiPriority w:val="0"/>
    <w:rPr>
      <w:rFonts w:ascii="Arial" w:hAnsi="Arial" w:eastAsia="黑体" w:cs="Times New Roman"/>
      <w:b/>
      <w:bCs/>
      <w:sz w:val="24"/>
      <w:szCs w:val="24"/>
    </w:rPr>
  </w:style>
  <w:style w:type="character" w:customStyle="1" w:styleId="44">
    <w:name w:val="标题 7 字符"/>
    <w:basedOn w:val="29"/>
    <w:link w:val="8"/>
    <w:qFormat/>
    <w:uiPriority w:val="0"/>
    <w:rPr>
      <w:rFonts w:ascii="Calibri" w:hAnsi="Calibri" w:eastAsia="宋体" w:cs="Times New Roman"/>
      <w:b/>
      <w:bCs/>
      <w:sz w:val="24"/>
      <w:szCs w:val="24"/>
    </w:rPr>
  </w:style>
  <w:style w:type="character" w:customStyle="1" w:styleId="45">
    <w:name w:val="标题 8 字符"/>
    <w:basedOn w:val="29"/>
    <w:link w:val="9"/>
    <w:qFormat/>
    <w:uiPriority w:val="0"/>
    <w:rPr>
      <w:rFonts w:ascii="Arial" w:hAnsi="Arial" w:eastAsia="黑体" w:cs="Times New Roman"/>
      <w:sz w:val="24"/>
      <w:szCs w:val="24"/>
    </w:rPr>
  </w:style>
  <w:style w:type="character" w:customStyle="1" w:styleId="46">
    <w:name w:val="标题 9 字符"/>
    <w:basedOn w:val="29"/>
    <w:link w:val="10"/>
    <w:qFormat/>
    <w:uiPriority w:val="0"/>
    <w:rPr>
      <w:rFonts w:ascii="Arial" w:hAnsi="Arial" w:eastAsia="黑体" w:cs="Times New Roman"/>
      <w:szCs w:val="21"/>
    </w:rPr>
  </w:style>
  <w:style w:type="character" w:customStyle="1" w:styleId="47">
    <w:name w:val="正文文本 字符"/>
    <w:basedOn w:val="29"/>
    <w:link w:val="15"/>
    <w:qFormat/>
    <w:uiPriority w:val="0"/>
    <w:rPr>
      <w:rFonts w:ascii="Calibri" w:hAnsi="Calibri" w:eastAsia="宋体" w:cs="Times New Roman"/>
      <w:szCs w:val="21"/>
    </w:rPr>
  </w:style>
  <w:style w:type="character" w:customStyle="1" w:styleId="48">
    <w:name w:val="批注框文本 字符"/>
    <w:basedOn w:val="29"/>
    <w:link w:val="18"/>
    <w:semiHidden/>
    <w:qFormat/>
    <w:uiPriority w:val="99"/>
    <w:rPr>
      <w:rFonts w:ascii="Calibri" w:hAnsi="Calibri" w:eastAsia="宋体" w:cs="Times New Roman"/>
      <w:sz w:val="18"/>
      <w:szCs w:val="18"/>
    </w:rPr>
  </w:style>
  <w:style w:type="character" w:customStyle="1" w:styleId="49">
    <w:name w:val="页脚 字符"/>
    <w:basedOn w:val="29"/>
    <w:link w:val="19"/>
    <w:qFormat/>
    <w:uiPriority w:val="99"/>
    <w:rPr>
      <w:rFonts w:ascii="宋体" w:hAnsi="Calibri" w:eastAsia="宋体" w:cs="Times New Roman"/>
      <w:sz w:val="18"/>
      <w:szCs w:val="18"/>
    </w:rPr>
  </w:style>
  <w:style w:type="character" w:customStyle="1" w:styleId="50">
    <w:name w:val="页眉 字符"/>
    <w:basedOn w:val="29"/>
    <w:link w:val="20"/>
    <w:qFormat/>
    <w:uiPriority w:val="99"/>
    <w:rPr>
      <w:rFonts w:ascii="Calibri" w:hAnsi="Calibri" w:eastAsia="宋体" w:cs="Times New Roman"/>
      <w:sz w:val="18"/>
      <w:szCs w:val="18"/>
    </w:rPr>
  </w:style>
  <w:style w:type="character" w:customStyle="1" w:styleId="51">
    <w:name w:val="脚注文本 字符"/>
    <w:basedOn w:val="29"/>
    <w:link w:val="23"/>
    <w:semiHidden/>
    <w:qFormat/>
    <w:uiPriority w:val="0"/>
    <w:rPr>
      <w:rFonts w:ascii="宋体" w:hAnsi="Calibri" w:eastAsia="宋体" w:cs="Times New Roman"/>
      <w:sz w:val="18"/>
      <w:szCs w:val="18"/>
    </w:rPr>
  </w:style>
  <w:style w:type="character" w:customStyle="1" w:styleId="52">
    <w:name w:val="标题 字符"/>
    <w:basedOn w:val="29"/>
    <w:link w:val="28"/>
    <w:qFormat/>
    <w:uiPriority w:val="0"/>
    <w:rPr>
      <w:rFonts w:ascii="Arial" w:hAnsi="Arial" w:eastAsia="宋体" w:cs="Arial"/>
      <w:b/>
      <w:bCs/>
      <w:sz w:val="32"/>
      <w:szCs w:val="32"/>
    </w:rPr>
  </w:style>
  <w:style w:type="paragraph" w:customStyle="1" w:styleId="53">
    <w:name w:val="Quote"/>
    <w:basedOn w:val="1"/>
    <w:next w:val="1"/>
    <w:link w:val="54"/>
    <w:qFormat/>
    <w:uiPriority w:val="29"/>
    <w:rPr>
      <w:i/>
      <w:iCs/>
      <w:color w:val="000000"/>
    </w:rPr>
  </w:style>
  <w:style w:type="character" w:customStyle="1" w:styleId="54">
    <w:name w:val="引用 字符"/>
    <w:basedOn w:val="29"/>
    <w:link w:val="53"/>
    <w:qFormat/>
    <w:uiPriority w:val="29"/>
    <w:rPr>
      <w:rFonts w:ascii="Calibri" w:hAnsi="Calibri" w:eastAsia="宋体" w:cs="Times New Roman"/>
      <w:i/>
      <w:iCs/>
      <w:color w:val="000000"/>
      <w:szCs w:val="21"/>
    </w:rPr>
  </w:style>
  <w:style w:type="paragraph" w:customStyle="1" w:styleId="55">
    <w:name w:val="标准标志"/>
    <w:next w:val="1"/>
    <w:qFormat/>
    <w:uiPriority w:val="0"/>
    <w:pPr>
      <w:framePr w:w="2268" w:h="1392" w:hRule="exact" w:wrap="around" w:vAnchor="margin" w:hAnchor="margin" w:x="6748" w:y="171"/>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56">
    <w:name w:val="标准称谓"/>
    <w:next w:val="1"/>
    <w:qFormat/>
    <w:uiPriority w:val="0"/>
    <w:pPr>
      <w:framePr w:w="9638" w:h="754" w:hRule="exact" w:hSpace="180" w:vSpace="180" w:wrap="around" w:vAnchor="page" w:hAnchor="margin" w:xAlign="center" w:y="2128"/>
      <w:widowControl w:val="0"/>
      <w:kinsoku w:val="0"/>
      <w:overflowPunct w:val="0"/>
      <w:autoSpaceDE w:val="0"/>
      <w:autoSpaceDN w:val="0"/>
      <w:spacing w:line="0" w:lineRule="atLeast"/>
      <w:jc w:val="distribute"/>
    </w:pPr>
    <w:rPr>
      <w:rFonts w:ascii="宋体" w:hAnsi="Times New Roman" w:eastAsia="宋体" w:cs="Times New Roman"/>
      <w:b/>
      <w:bCs/>
      <w:w w:val="148"/>
      <w:kern w:val="0"/>
      <w:sz w:val="52"/>
      <w:szCs w:val="20"/>
      <w:lang w:val="en-US" w:eastAsia="zh-CN" w:bidi="ar-SA"/>
    </w:rPr>
  </w:style>
  <w:style w:type="paragraph" w:customStyle="1" w:styleId="57">
    <w:name w:val="标准文件_页脚偶数页"/>
    <w:qFormat/>
    <w:uiPriority w:val="0"/>
    <w:pPr>
      <w:ind w:left="198"/>
    </w:pPr>
    <w:rPr>
      <w:rFonts w:ascii="宋体" w:hAnsi="Times New Roman" w:eastAsia="宋体" w:cs="Times New Roman"/>
      <w:kern w:val="0"/>
      <w:sz w:val="18"/>
      <w:szCs w:val="20"/>
      <w:lang w:val="en-US" w:eastAsia="zh-CN" w:bidi="ar-SA"/>
    </w:rPr>
  </w:style>
  <w:style w:type="paragraph" w:customStyle="1" w:styleId="58">
    <w:name w:val="标准文件_页脚奇数页"/>
    <w:qFormat/>
    <w:uiPriority w:val="0"/>
    <w:pPr>
      <w:ind w:right="227"/>
      <w:jc w:val="right"/>
    </w:pPr>
    <w:rPr>
      <w:rFonts w:ascii="宋体" w:hAnsi="Times New Roman" w:eastAsia="宋体" w:cs="Times New Roman"/>
      <w:kern w:val="0"/>
      <w:sz w:val="18"/>
      <w:szCs w:val="20"/>
      <w:lang w:val="en-US" w:eastAsia="zh-CN" w:bidi="ar-SA"/>
    </w:rPr>
  </w:style>
  <w:style w:type="paragraph" w:customStyle="1" w:styleId="59">
    <w:name w:val="标准书眉一"/>
    <w:qFormat/>
    <w:uiPriority w:val="0"/>
    <w:pPr>
      <w:jc w:val="both"/>
    </w:pPr>
    <w:rPr>
      <w:rFonts w:ascii="Times New Roman" w:hAnsi="Times New Roman" w:eastAsia="宋体" w:cs="Times New Roman"/>
      <w:kern w:val="0"/>
      <w:sz w:val="20"/>
      <w:szCs w:val="20"/>
      <w:lang w:val="en-US" w:eastAsia="zh-CN" w:bidi="ar-SA"/>
    </w:rPr>
  </w:style>
  <w:style w:type="paragraph" w:customStyle="1" w:styleId="60">
    <w:name w:val="标准文件_ICS"/>
    <w:basedOn w:val="1"/>
    <w:qFormat/>
    <w:uiPriority w:val="0"/>
    <w:pPr>
      <w:spacing w:line="0" w:lineRule="atLeast"/>
    </w:pPr>
    <w:rPr>
      <w:rFonts w:ascii="黑体" w:hAnsi="宋体" w:eastAsia="黑体"/>
    </w:rPr>
  </w:style>
  <w:style w:type="paragraph" w:customStyle="1" w:styleId="61">
    <w:name w:val="标准文件_标准正文"/>
    <w:basedOn w:val="1"/>
    <w:qFormat/>
    <w:uiPriority w:val="0"/>
    <w:pPr>
      <w:snapToGrid w:val="0"/>
      <w:ind w:firstLine="200" w:firstLineChars="200"/>
    </w:pPr>
    <w:rPr>
      <w:kern w:val="0"/>
    </w:rPr>
  </w:style>
  <w:style w:type="paragraph" w:customStyle="1" w:styleId="62">
    <w:name w:val="标准文件_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63">
    <w:name w:val="标准文件_版本"/>
    <w:basedOn w:val="61"/>
    <w:qFormat/>
    <w:uiPriority w:val="0"/>
    <w:pPr>
      <w:adjustRightInd/>
      <w:snapToGrid/>
      <w:ind w:firstLine="0" w:firstLineChars="0"/>
    </w:pPr>
    <w:rPr>
      <w:rFonts w:ascii="宋体" w:hAnsi="宋体"/>
      <w:kern w:val="2"/>
    </w:rPr>
  </w:style>
  <w:style w:type="paragraph" w:customStyle="1" w:styleId="64">
    <w:name w:val="标准文件_标准部门"/>
    <w:basedOn w:val="1"/>
    <w:qFormat/>
    <w:uiPriority w:val="0"/>
    <w:pPr>
      <w:jc w:val="center"/>
    </w:pPr>
    <w:rPr>
      <w:rFonts w:ascii="黑体" w:eastAsia="黑体"/>
      <w:kern w:val="0"/>
      <w:sz w:val="44"/>
    </w:rPr>
  </w:style>
  <w:style w:type="paragraph" w:customStyle="1" w:styleId="65">
    <w:name w:val="标准文件_标准代替"/>
    <w:basedOn w:val="1"/>
    <w:next w:val="1"/>
    <w:qFormat/>
    <w:uiPriority w:val="0"/>
    <w:pPr>
      <w:spacing w:line="310" w:lineRule="exact"/>
      <w:jc w:val="right"/>
    </w:pPr>
    <w:rPr>
      <w:rFonts w:ascii="宋体" w:hAnsi="宋体"/>
      <w:kern w:val="0"/>
    </w:rPr>
  </w:style>
  <w:style w:type="paragraph" w:customStyle="1" w:styleId="6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7">
    <w:name w:val="标准文件_页眉奇数页"/>
    <w:next w:val="1"/>
    <w:qFormat/>
    <w:uiPriority w:val="0"/>
    <w:pPr>
      <w:tabs>
        <w:tab w:val="center" w:pos="4154"/>
        <w:tab w:val="right" w:pos="8306"/>
      </w:tabs>
      <w:spacing w:after="120"/>
      <w:jc w:val="right"/>
    </w:pPr>
    <w:rPr>
      <w:rFonts w:ascii="黑体" w:hAnsi="宋体" w:eastAsia="黑体" w:cs="Times New Roman"/>
      <w:kern w:val="0"/>
      <w:sz w:val="21"/>
      <w:szCs w:val="20"/>
      <w:lang w:val="en-US" w:eastAsia="zh-CN" w:bidi="ar-SA"/>
    </w:rPr>
  </w:style>
  <w:style w:type="paragraph" w:customStyle="1" w:styleId="68">
    <w:name w:val="标准文件_页眉偶数页"/>
    <w:basedOn w:val="67"/>
    <w:next w:val="1"/>
    <w:qFormat/>
    <w:uiPriority w:val="0"/>
    <w:pPr>
      <w:jc w:val="left"/>
    </w:pPr>
  </w:style>
  <w:style w:type="paragraph" w:customStyle="1" w:styleId="69">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0">
    <w:name w:val="标准文件_参考文献条目"/>
    <w:qFormat/>
    <w:uiPriority w:val="0"/>
    <w:rPr>
      <w:rFonts w:ascii="宋体" w:hAnsi="Times New Roman" w:eastAsia="宋体" w:cs="Times New Roman"/>
      <w:kern w:val="0"/>
      <w:sz w:val="20"/>
      <w:szCs w:val="20"/>
      <w:lang w:val="en-US" w:eastAsia="zh-CN" w:bidi="ar-SA"/>
    </w:rPr>
  </w:style>
  <w:style w:type="paragraph" w:customStyle="1" w:styleId="71">
    <w:name w:val="标准文件_二级条标题"/>
    <w:qFormat/>
    <w:uiPriority w:val="0"/>
    <w:pPr>
      <w:widowControl w:val="0"/>
      <w:numPr>
        <w:ilvl w:val="3"/>
        <w:numId w:val="1"/>
      </w:numPr>
      <w:spacing w:before="50" w:beforeLines="50" w:after="50" w:afterLines="50"/>
      <w:jc w:val="both"/>
      <w:outlineLvl w:val="2"/>
    </w:pPr>
    <w:rPr>
      <w:rFonts w:ascii="黑体" w:hAnsi="Times New Roman" w:eastAsia="黑体" w:cs="Times New Roman"/>
      <w:kern w:val="0"/>
      <w:sz w:val="21"/>
      <w:szCs w:val="20"/>
      <w:lang w:val="en-US" w:eastAsia="zh-CN" w:bidi="ar-SA"/>
    </w:rPr>
  </w:style>
  <w:style w:type="character" w:customStyle="1" w:styleId="72">
    <w:name w:val="标准文件_发布"/>
    <w:qFormat/>
    <w:uiPriority w:val="0"/>
    <w:rPr>
      <w:rFonts w:ascii="黑体" w:eastAsia="黑体"/>
      <w:spacing w:val="0"/>
      <w:position w:val="3"/>
      <w:sz w:val="28"/>
    </w:rPr>
  </w:style>
  <w:style w:type="paragraph" w:customStyle="1" w:styleId="73">
    <w:name w:val="标准文件_方框数字列项"/>
    <w:basedOn w:val="62"/>
    <w:qFormat/>
    <w:uiPriority w:val="0"/>
    <w:pPr>
      <w:numPr>
        <w:ilvl w:val="0"/>
        <w:numId w:val="2"/>
      </w:numPr>
      <w:ind w:firstLine="0" w:firstLineChars="0"/>
    </w:pPr>
  </w:style>
  <w:style w:type="paragraph" w:customStyle="1" w:styleId="74">
    <w:name w:val="标准文件_封面标准编号"/>
    <w:basedOn w:val="1"/>
    <w:qFormat/>
    <w:uiPriority w:val="0"/>
    <w:pPr>
      <w:spacing w:line="310" w:lineRule="exact"/>
      <w:jc w:val="right"/>
    </w:pPr>
    <w:rPr>
      <w:rFonts w:ascii="黑体" w:eastAsia="黑体"/>
      <w:kern w:val="0"/>
      <w:sz w:val="28"/>
    </w:rPr>
  </w:style>
  <w:style w:type="paragraph" w:customStyle="1" w:styleId="75">
    <w:name w:val="标准文件_封面标准分类号"/>
    <w:basedOn w:val="1"/>
    <w:qFormat/>
    <w:uiPriority w:val="0"/>
    <w:rPr>
      <w:rFonts w:ascii="黑体" w:eastAsia="黑体"/>
      <w:b/>
      <w:kern w:val="0"/>
      <w:sz w:val="28"/>
    </w:rPr>
  </w:style>
  <w:style w:type="paragraph" w:customStyle="1" w:styleId="76">
    <w:name w:val="标准文件_封面标准名称"/>
    <w:basedOn w:val="1"/>
    <w:qFormat/>
    <w:uiPriority w:val="0"/>
    <w:pPr>
      <w:spacing w:line="240" w:lineRule="auto"/>
      <w:jc w:val="center"/>
    </w:pPr>
    <w:rPr>
      <w:rFonts w:ascii="黑体" w:eastAsia="黑体"/>
      <w:kern w:val="0"/>
      <w:sz w:val="52"/>
    </w:rPr>
  </w:style>
  <w:style w:type="paragraph" w:customStyle="1" w:styleId="77">
    <w:name w:val="标准文件_封面标准英文名称"/>
    <w:basedOn w:val="1"/>
    <w:qFormat/>
    <w:uiPriority w:val="0"/>
    <w:pPr>
      <w:spacing w:line="240" w:lineRule="auto"/>
      <w:jc w:val="center"/>
    </w:pPr>
    <w:rPr>
      <w:rFonts w:ascii="黑体" w:eastAsia="黑体"/>
      <w:b/>
      <w:sz w:val="28"/>
    </w:rPr>
  </w:style>
  <w:style w:type="paragraph" w:customStyle="1" w:styleId="78">
    <w:name w:val="标准文件_封面发布日期"/>
    <w:basedOn w:val="1"/>
    <w:qFormat/>
    <w:uiPriority w:val="0"/>
    <w:pPr>
      <w:spacing w:line="310" w:lineRule="exact"/>
    </w:pPr>
    <w:rPr>
      <w:rFonts w:ascii="黑体" w:eastAsia="黑体"/>
      <w:kern w:val="0"/>
      <w:sz w:val="28"/>
    </w:rPr>
  </w:style>
  <w:style w:type="paragraph" w:customStyle="1" w:styleId="79">
    <w:name w:val="标准文件_封面密级"/>
    <w:basedOn w:val="1"/>
    <w:qFormat/>
    <w:uiPriority w:val="0"/>
    <w:rPr>
      <w:rFonts w:eastAsia="黑体"/>
      <w:sz w:val="32"/>
    </w:rPr>
  </w:style>
  <w:style w:type="paragraph" w:customStyle="1" w:styleId="80">
    <w:name w:val="标准文件_封面实施日期"/>
    <w:basedOn w:val="1"/>
    <w:qFormat/>
    <w:uiPriority w:val="0"/>
    <w:pPr>
      <w:spacing w:line="310" w:lineRule="exact"/>
      <w:jc w:val="right"/>
    </w:pPr>
    <w:rPr>
      <w:rFonts w:ascii="黑体" w:eastAsia="黑体"/>
      <w:sz w:val="28"/>
    </w:rPr>
  </w:style>
  <w:style w:type="paragraph" w:customStyle="1" w:styleId="81">
    <w:name w:val="标准文件_封面抬头"/>
    <w:basedOn w:val="62"/>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qFormat/>
    <w:uiPriority w:val="0"/>
    <w:pPr>
      <w:numPr>
        <w:ilvl w:val="0"/>
        <w:numId w:val="3"/>
      </w:numPr>
      <w:shd w:val="clear" w:color="FFFFFF" w:fill="FFFFFF"/>
      <w:tabs>
        <w:tab w:val="left" w:pos="6406"/>
      </w:tabs>
      <w:spacing w:before="560" w:after="50" w:afterLines="50"/>
      <w:ind w:left="0"/>
      <w:jc w:val="center"/>
      <w:outlineLvl w:val="0"/>
    </w:pPr>
    <w:rPr>
      <w:rFonts w:ascii="黑体" w:hAnsi="Times New Roman" w:eastAsia="黑体" w:cs="Times New Roman"/>
      <w:kern w:val="0"/>
      <w:sz w:val="21"/>
      <w:szCs w:val="20"/>
      <w:lang w:val="en-US" w:eastAsia="zh-CN" w:bidi="ar-SA"/>
    </w:rPr>
  </w:style>
  <w:style w:type="paragraph" w:customStyle="1" w:styleId="83">
    <w:name w:val="标准文件_附录表标题"/>
    <w:qFormat/>
    <w:uiPriority w:val="0"/>
    <w:pPr>
      <w:numPr>
        <w:ilvl w:val="1"/>
        <w:numId w:val="4"/>
      </w:numPr>
      <w:adjustRightInd w:val="0"/>
      <w:snapToGrid w:val="0"/>
      <w:spacing w:before="50" w:beforeLines="50" w:after="50" w:afterLines="50"/>
      <w:jc w:val="center"/>
      <w:textAlignment w:val="baseline"/>
    </w:pPr>
    <w:rPr>
      <w:rFonts w:ascii="黑体" w:hAnsi="Times New Roman" w:eastAsia="黑体" w:cs="Times New Roman"/>
      <w:kern w:val="21"/>
      <w:sz w:val="21"/>
      <w:szCs w:val="20"/>
      <w:lang w:val="en-US" w:eastAsia="zh-CN" w:bidi="ar-SA"/>
    </w:rPr>
  </w:style>
  <w:style w:type="paragraph" w:customStyle="1" w:styleId="84">
    <w:name w:val="标准文件_附录一级条标题"/>
    <w:qFormat/>
    <w:uiPriority w:val="0"/>
    <w:pPr>
      <w:widowControl w:val="0"/>
      <w:numPr>
        <w:ilvl w:val="1"/>
        <w:numId w:val="3"/>
      </w:numPr>
      <w:spacing w:before="50" w:beforeLines="50" w:after="50" w:afterLines="50"/>
      <w:jc w:val="both"/>
      <w:outlineLvl w:val="2"/>
    </w:pPr>
    <w:rPr>
      <w:rFonts w:ascii="黑体" w:hAnsi="Times New Roman" w:eastAsia="黑体" w:cs="Times New Roman"/>
      <w:kern w:val="21"/>
      <w:sz w:val="21"/>
      <w:szCs w:val="20"/>
      <w:lang w:val="en-US" w:eastAsia="zh-CN" w:bidi="ar-SA"/>
    </w:rPr>
  </w:style>
  <w:style w:type="paragraph" w:customStyle="1" w:styleId="85">
    <w:name w:val="标准文件_附录二级条标题"/>
    <w:basedOn w:val="84"/>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1"/>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qFormat/>
    <w:uiPriority w:val="0"/>
    <w:pPr>
      <w:widowControl w:val="0"/>
      <w:numPr>
        <w:ilvl w:val="3"/>
        <w:numId w:val="3"/>
      </w:numPr>
      <w:spacing w:before="50" w:beforeLines="50" w:after="50" w:afterLines="50"/>
      <w:jc w:val="both"/>
      <w:outlineLvl w:val="4"/>
    </w:pPr>
    <w:rPr>
      <w:rFonts w:ascii="黑体" w:hAnsi="Times New Roman" w:eastAsia="黑体" w:cs="Times New Roman"/>
      <w:kern w:val="21"/>
      <w:sz w:val="21"/>
      <w:szCs w:val="20"/>
      <w:lang w:val="en-US" w:eastAsia="zh-CN" w:bidi="ar-SA"/>
    </w:rPr>
  </w:style>
  <w:style w:type="paragraph" w:customStyle="1" w:styleId="88">
    <w:name w:val="标准文件_附录四级条标题"/>
    <w:qFormat/>
    <w:uiPriority w:val="0"/>
    <w:pPr>
      <w:widowControl w:val="0"/>
      <w:numPr>
        <w:ilvl w:val="4"/>
        <w:numId w:val="3"/>
      </w:numPr>
      <w:spacing w:before="50" w:beforeLines="50" w:after="50" w:afterLines="50"/>
      <w:jc w:val="both"/>
      <w:outlineLvl w:val="5"/>
    </w:pPr>
    <w:rPr>
      <w:rFonts w:ascii="黑体" w:hAnsi="Times New Roman" w:eastAsia="黑体" w:cs="Times New Roman"/>
      <w:kern w:val="21"/>
      <w:sz w:val="21"/>
      <w:szCs w:val="20"/>
      <w:lang w:val="en-US" w:eastAsia="zh-CN" w:bidi="ar-SA"/>
    </w:rPr>
  </w:style>
  <w:style w:type="paragraph" w:customStyle="1" w:styleId="89">
    <w:name w:val="标准文件_附录图标题"/>
    <w:qFormat/>
    <w:uiPriority w:val="0"/>
    <w:pPr>
      <w:numPr>
        <w:ilvl w:val="1"/>
        <w:numId w:val="5"/>
      </w:numPr>
      <w:adjustRightInd w:val="0"/>
      <w:snapToGrid w:val="0"/>
      <w:spacing w:before="50" w:beforeLines="50" w:after="50" w:afterLines="50"/>
      <w:ind w:left="0"/>
      <w:jc w:val="center"/>
    </w:pPr>
    <w:rPr>
      <w:rFonts w:ascii="黑体" w:hAnsi="Times New Roman" w:eastAsia="黑体" w:cs="Times New Roman"/>
      <w:kern w:val="0"/>
      <w:sz w:val="21"/>
      <w:szCs w:val="20"/>
      <w:lang w:val="en-US" w:eastAsia="zh-CN" w:bidi="ar-SA"/>
    </w:rPr>
  </w:style>
  <w:style w:type="paragraph" w:customStyle="1" w:styleId="90">
    <w:name w:val="标准文件_附录五级条标题"/>
    <w:qFormat/>
    <w:uiPriority w:val="0"/>
    <w:pPr>
      <w:widowControl w:val="0"/>
      <w:numPr>
        <w:ilvl w:val="5"/>
        <w:numId w:val="3"/>
      </w:numPr>
      <w:spacing w:before="50" w:beforeLines="50" w:after="50" w:afterLines="50"/>
      <w:jc w:val="both"/>
      <w:outlineLvl w:val="6"/>
    </w:pPr>
    <w:rPr>
      <w:rFonts w:ascii="黑体" w:hAnsi="Times New Roman" w:eastAsia="黑体" w:cs="Times New Roman"/>
      <w:kern w:val="21"/>
      <w:sz w:val="21"/>
      <w:szCs w:val="20"/>
      <w:lang w:val="en-US" w:eastAsia="zh-CN" w:bidi="ar-SA"/>
    </w:rPr>
  </w:style>
  <w:style w:type="paragraph" w:customStyle="1" w:styleId="91">
    <w:name w:val="标准文件_附录英文标识"/>
    <w:next w:val="69"/>
    <w:qFormat/>
    <w:uiPriority w:val="0"/>
    <w:pPr>
      <w:numPr>
        <w:ilvl w:val="0"/>
        <w:numId w:val="6"/>
      </w:numPr>
      <w:tabs>
        <w:tab w:val="left" w:pos="6406"/>
      </w:tabs>
      <w:spacing w:before="220" w:after="320"/>
      <w:jc w:val="center"/>
      <w:outlineLvl w:val="0"/>
    </w:pPr>
    <w:rPr>
      <w:rFonts w:ascii="黑体" w:hAnsi="Times New Roman" w:eastAsia="黑体" w:cs="Times New Roman"/>
      <w:kern w:val="0"/>
      <w:sz w:val="21"/>
      <w:szCs w:val="20"/>
      <w:lang w:val="en-US" w:eastAsia="zh-CN" w:bidi="ar-SA"/>
    </w:rPr>
  </w:style>
  <w:style w:type="paragraph" w:customStyle="1" w:styleId="92">
    <w:name w:val="标准文件_附录章标题"/>
    <w:link w:val="25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93">
    <w:name w:val="标准文件_公式后的破折号"/>
    <w:basedOn w:val="62"/>
    <w:qFormat/>
    <w:uiPriority w:val="0"/>
    <w:pPr>
      <w:ind w:left="488" w:leftChars="200" w:hanging="289" w:hangingChars="290"/>
    </w:pPr>
  </w:style>
  <w:style w:type="paragraph" w:customStyle="1" w:styleId="94">
    <w:name w:val="标准文件_前言、引言标题"/>
    <w:next w:val="1"/>
    <w:qFormat/>
    <w:uiPriority w:val="0"/>
    <w:pPr>
      <w:numPr>
        <w:ilvl w:val="0"/>
        <w:numId w:val="7"/>
      </w:numPr>
      <w:shd w:val="clear" w:color="FFFFFF" w:fill="FFFFFF"/>
      <w:spacing w:before="480" w:after="150" w:afterLines="150"/>
      <w:jc w:val="center"/>
      <w:outlineLvl w:val="0"/>
    </w:pPr>
    <w:rPr>
      <w:rFonts w:ascii="黑体" w:hAnsi="Times New Roman" w:eastAsia="黑体" w:cs="Times New Roman"/>
      <w:kern w:val="0"/>
      <w:sz w:val="32"/>
      <w:szCs w:val="20"/>
      <w:lang w:val="en-US" w:eastAsia="zh-CN" w:bidi="ar-SA"/>
    </w:rPr>
  </w:style>
  <w:style w:type="paragraph" w:customStyle="1" w:styleId="95">
    <w:name w:val="标准文件_目次、标准名称标题"/>
    <w:basedOn w:val="94"/>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adjustRightInd w:val="0"/>
      <w:snapToGrid w:val="0"/>
    </w:pPr>
    <w:rPr>
      <w:rFonts w:ascii="Times New Roman" w:hAnsi="Times New Roman" w:eastAsia="宋体" w:cs="Times New Roman"/>
      <w:kern w:val="0"/>
      <w:sz w:val="21"/>
      <w:szCs w:val="20"/>
      <w:lang w:val="en-US" w:eastAsia="zh-CN" w:bidi="ar-SA"/>
    </w:rPr>
  </w:style>
  <w:style w:type="paragraph" w:customStyle="1" w:styleId="98">
    <w:name w:val="标准文件_破折号列项（二级）"/>
    <w:basedOn w:val="97"/>
    <w:qFormat/>
    <w:uiPriority w:val="0"/>
    <w:pPr>
      <w:numPr>
        <w:ilvl w:val="0"/>
        <w:numId w:val="8"/>
      </w:numPr>
    </w:pPr>
  </w:style>
  <w:style w:type="paragraph" w:customStyle="1" w:styleId="99">
    <w:name w:val="标准文件_三级条标题"/>
    <w:basedOn w:val="7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9"/>
      </w:numPr>
      <w:jc w:val="both"/>
    </w:pPr>
    <w:rPr>
      <w:rFonts w:ascii="宋体" w:hAnsi="宋体" w:eastAsia="宋体" w:cs="Times New Roman"/>
      <w:kern w:val="0"/>
      <w:sz w:val="21"/>
      <w:szCs w:val="20"/>
      <w:lang w:val="en-US" w:eastAsia="zh-CN" w:bidi="ar-SA"/>
    </w:rPr>
  </w:style>
  <w:style w:type="paragraph" w:customStyle="1" w:styleId="103">
    <w:name w:val="标准文件_四级条标题"/>
    <w:qFormat/>
    <w:uiPriority w:val="0"/>
    <w:pPr>
      <w:widowControl w:val="0"/>
      <w:numPr>
        <w:ilvl w:val="5"/>
        <w:numId w:val="1"/>
      </w:numPr>
      <w:spacing w:before="50" w:beforeLines="50" w:after="50" w:afterLines="50"/>
      <w:jc w:val="both"/>
      <w:outlineLvl w:val="4"/>
    </w:pPr>
    <w:rPr>
      <w:rFonts w:ascii="黑体" w:hAnsi="Times New Roman" w:eastAsia="黑体" w:cs="Times New Roman"/>
      <w:kern w:val="0"/>
      <w:sz w:val="21"/>
      <w:szCs w:val="20"/>
      <w:lang w:val="en-US" w:eastAsia="zh-CN" w:bidi="ar-SA"/>
    </w:rPr>
  </w:style>
  <w:style w:type="character" w:customStyle="1" w:styleId="104">
    <w:name w:val="普通(网站) 字符"/>
    <w:link w:val="27"/>
    <w:qFormat/>
    <w:uiPriority w:val="99"/>
    <w:rPr>
      <w:rFonts w:ascii="宋体" w:hAnsi="宋体" w:eastAsia="华文中宋" w:cs="Times New Roman"/>
      <w:b/>
      <w:kern w:val="0"/>
      <w:sz w:val="24"/>
      <w:szCs w:val="24"/>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qFormat/>
    <w:uiPriority w:val="0"/>
    <w:pPr>
      <w:tabs>
        <w:tab w:val="left" w:pos="539"/>
      </w:tabs>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qFormat/>
    <w:uiPriority w:val="0"/>
    <w:pPr>
      <w:widowControl w:val="0"/>
      <w:spacing w:before="50" w:beforeLines="50" w:after="50" w:afterLines="50"/>
      <w:jc w:val="both"/>
      <w:outlineLvl w:val="5"/>
    </w:pPr>
    <w:rPr>
      <w:rFonts w:ascii="黑体" w:hAnsi="Times New Roman" w:eastAsia="黑体" w:cs="Times New Roman"/>
      <w:kern w:val="0"/>
      <w:sz w:val="21"/>
      <w:szCs w:val="20"/>
      <w:lang w:val="en-US" w:eastAsia="zh-CN" w:bidi="ar-SA"/>
    </w:rPr>
  </w:style>
  <w:style w:type="paragraph" w:customStyle="1" w:styleId="109">
    <w:name w:val="标准文件_章标题"/>
    <w:qFormat/>
    <w:uiPriority w:val="0"/>
    <w:pPr>
      <w:numPr>
        <w:ilvl w:val="1"/>
        <w:numId w:val="1"/>
      </w:numPr>
      <w:spacing w:before="100" w:beforeLines="100" w:after="100" w:afterLines="100"/>
      <w:jc w:val="both"/>
      <w:outlineLvl w:val="0"/>
    </w:pPr>
    <w:rPr>
      <w:rFonts w:ascii="黑体" w:hAnsi="Times New Roman" w:eastAsia="黑体" w:cs="Times New Roman"/>
      <w:kern w:val="0"/>
      <w:sz w:val="21"/>
      <w:szCs w:val="20"/>
      <w:lang w:val="en-US" w:eastAsia="zh-CN" w:bidi="ar-SA"/>
    </w:rPr>
  </w:style>
  <w:style w:type="paragraph" w:customStyle="1" w:styleId="110">
    <w:name w:val="标准文件_一级条标题"/>
    <w:basedOn w:val="109"/>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13">
    <w:name w:val="标准文件_英文图表脚注"/>
    <w:basedOn w:val="61"/>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0"/>
      </w:numPr>
      <w:jc w:val="both"/>
    </w:pPr>
    <w:rPr>
      <w:rFonts w:ascii="宋体" w:hAnsi="Times New Roman" w:eastAsia="宋体" w:cs="Times New Roman"/>
      <w:kern w:val="0"/>
      <w:sz w:val="21"/>
      <w:szCs w:val="20"/>
      <w:lang w:val="en-US" w:eastAsia="zh-CN" w:bidi="ar-SA"/>
    </w:rPr>
  </w:style>
  <w:style w:type="paragraph" w:customStyle="1" w:styleId="115">
    <w:name w:val="标准文件_英文注："/>
    <w:basedOn w:val="1"/>
    <w:qFormat/>
    <w:uiPriority w:val="0"/>
    <w:pPr>
      <w:numPr>
        <w:ilvl w:val="0"/>
        <w:numId w:val="11"/>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2"/>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qFormat/>
    <w:uiPriority w:val="0"/>
    <w:pPr>
      <w:numPr>
        <w:ilvl w:val="0"/>
        <w:numId w:val="13"/>
      </w:numPr>
      <w:tabs>
        <w:tab w:val="left" w:pos="0"/>
      </w:tabs>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18">
    <w:name w:val="标准文件_正文公式"/>
    <w:basedOn w:val="1"/>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qFormat/>
    <w:uiPriority w:val="0"/>
    <w:pPr>
      <w:numPr>
        <w:ilvl w:val="0"/>
        <w:numId w:val="14"/>
      </w:numPr>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20">
    <w:name w:val="标准文件_正文英文表标题"/>
    <w:qFormat/>
    <w:uiPriority w:val="0"/>
    <w:pPr>
      <w:numPr>
        <w:ilvl w:val="0"/>
        <w:numId w:val="15"/>
      </w:numPr>
      <w:jc w:val="center"/>
    </w:pPr>
    <w:rPr>
      <w:rFonts w:ascii="黑体" w:hAnsi="Times New Roman" w:eastAsia="黑体" w:cs="Times New Roman"/>
      <w:kern w:val="0"/>
      <w:sz w:val="21"/>
      <w:szCs w:val="20"/>
      <w:lang w:val="en-US" w:eastAsia="zh-CN" w:bidi="ar-SA"/>
    </w:rPr>
  </w:style>
  <w:style w:type="paragraph" w:customStyle="1" w:styleId="121">
    <w:name w:val="标准文件_正文英文图标题"/>
    <w:qFormat/>
    <w:uiPriority w:val="0"/>
    <w:pPr>
      <w:numPr>
        <w:ilvl w:val="0"/>
        <w:numId w:val="16"/>
      </w:numPr>
      <w:jc w:val="center"/>
    </w:pPr>
    <w:rPr>
      <w:rFonts w:ascii="黑体" w:hAnsi="Times New Roman" w:eastAsia="黑体" w:cs="Times New Roman"/>
      <w:kern w:val="0"/>
      <w:sz w:val="21"/>
      <w:szCs w:val="20"/>
      <w:lang w:val="en-US" w:eastAsia="zh-CN" w:bidi="ar-SA"/>
    </w:rPr>
  </w:style>
  <w:style w:type="paragraph" w:customStyle="1" w:styleId="122">
    <w:name w:val="标准文件_编号列项（三级）"/>
    <w:qFormat/>
    <w:uiPriority w:val="0"/>
    <w:rPr>
      <w:rFonts w:ascii="宋体" w:hAnsi="Times New Roman" w:eastAsia="宋体" w:cs="Times New Roman"/>
      <w:kern w:val="0"/>
      <w:sz w:val="21"/>
      <w:szCs w:val="20"/>
      <w:lang w:val="en-US" w:eastAsia="zh-CN" w:bidi="ar-SA"/>
    </w:rPr>
  </w:style>
  <w:style w:type="paragraph" w:customStyle="1" w:styleId="123">
    <w:name w:val="二级无标题条"/>
    <w:basedOn w:val="1"/>
    <w:qFormat/>
    <w:uiPriority w:val="0"/>
    <w:pPr>
      <w:numPr>
        <w:ilvl w:val="3"/>
        <w:numId w:val="17"/>
      </w:numPr>
      <w:adjustRightInd/>
      <w:spacing w:line="240" w:lineRule="auto"/>
    </w:pPr>
    <w:rPr>
      <w:rFonts w:ascii="宋体" w:hAnsi="宋体"/>
      <w:szCs w:val="24"/>
    </w:rPr>
  </w:style>
  <w:style w:type="paragraph" w:customStyle="1" w:styleId="124">
    <w:name w:val="发布部门"/>
    <w:qFormat/>
    <w:uiPriority w:val="0"/>
    <w:pPr>
      <w:framePr w:w="7433" w:h="585" w:hRule="exact" w:hSpace="180" w:vSpace="180" w:wrap="around" w:vAnchor="margin" w:hAnchor="margin" w:xAlign="center" w:y="14401"/>
      <w:jc w:val="center"/>
    </w:pPr>
    <w:rPr>
      <w:rFonts w:ascii="宋体" w:hAnsi="Times New Roman" w:eastAsia="宋体" w:cs="Times New Roman"/>
      <w:b/>
      <w:w w:val="135"/>
      <w:kern w:val="0"/>
      <w:sz w:val="36"/>
      <w:szCs w:val="20"/>
      <w:lang w:val="en-US" w:eastAsia="zh-CN" w:bidi="ar-SA"/>
    </w:rPr>
  </w:style>
  <w:style w:type="paragraph" w:customStyle="1" w:styleId="125">
    <w:name w:val="发布日期"/>
    <w:qFormat/>
    <w:uiPriority w:val="0"/>
    <w:pPr>
      <w:framePr w:w="4000" w:h="473" w:hRule="exact" w:hSpace="180" w:vSpace="180" w:wrap="around" w:vAnchor="margin" w:hAnchor="margin" w:y="13511"/>
    </w:pPr>
    <w:rPr>
      <w:rFonts w:ascii="Times New Roman" w:hAnsi="Times New Roman" w:eastAsia="黑体" w:cs="Times New Roman"/>
      <w:kern w:val="0"/>
      <w:sz w:val="28"/>
      <w:szCs w:val="20"/>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kern w:val="0"/>
      <w:sz w:val="21"/>
      <w:szCs w:val="20"/>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kern w:val="0"/>
      <w:sz w:val="24"/>
      <w:szCs w:val="20"/>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kern w:val="0"/>
      <w:sz w:val="28"/>
      <w:szCs w:val="20"/>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kern w:val="0"/>
      <w:sz w:val="28"/>
      <w:szCs w:val="20"/>
      <w:lang w:val="en-US" w:eastAsia="zh-CN" w:bidi="ar-SA"/>
    </w:rPr>
  </w:style>
  <w:style w:type="paragraph" w:customStyle="1" w:styleId="132">
    <w:name w:val="封面正文"/>
    <w:qFormat/>
    <w:uiPriority w:val="0"/>
    <w:pPr>
      <w:jc w:val="both"/>
    </w:pPr>
    <w:rPr>
      <w:rFonts w:ascii="Times New Roman" w:hAnsi="Times New Roman" w:eastAsia="宋体" w:cs="Times New Roman"/>
      <w:kern w:val="0"/>
      <w:sz w:val="20"/>
      <w:szCs w:val="20"/>
      <w:lang w:val="en-US" w:eastAsia="zh-CN" w:bidi="ar-SA"/>
    </w:rPr>
  </w:style>
  <w:style w:type="paragraph" w:customStyle="1" w:styleId="133">
    <w:name w:val="附录二级无标题条"/>
    <w:basedOn w:val="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qFormat/>
    <w:uiPriority w:val="0"/>
    <w:pPr>
      <w:outlineLvl w:val="4"/>
    </w:pPr>
  </w:style>
  <w:style w:type="paragraph" w:customStyle="1" w:styleId="135">
    <w:name w:val="附录四级无标题条"/>
    <w:basedOn w:val="134"/>
    <w:qFormat/>
    <w:uiPriority w:val="0"/>
    <w:pPr>
      <w:outlineLvl w:val="5"/>
    </w:pPr>
  </w:style>
  <w:style w:type="paragraph" w:customStyle="1" w:styleId="136">
    <w:name w:val="附录图"/>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szCs w:val="20"/>
      <w:lang w:val="en-US" w:eastAsia="zh-CN" w:bidi="ar-SA"/>
    </w:rPr>
  </w:style>
  <w:style w:type="paragraph" w:customStyle="1" w:styleId="137">
    <w:name w:val="标准文件_一级项"/>
    <w:qFormat/>
    <w:uiPriority w:val="0"/>
    <w:rPr>
      <w:rFonts w:ascii="宋体" w:hAnsi="Times New Roman" w:eastAsia="宋体" w:cs="Times New Roman"/>
      <w:kern w:val="0"/>
      <w:sz w:val="21"/>
      <w:szCs w:val="20"/>
      <w:lang w:val="en-US" w:eastAsia="zh-CN" w:bidi="ar-SA"/>
    </w:rPr>
  </w:style>
  <w:style w:type="paragraph" w:customStyle="1" w:styleId="138">
    <w:name w:val="附录五级无标题条"/>
    <w:basedOn w:val="135"/>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kern w:val="0"/>
      <w:sz w:val="18"/>
      <w:szCs w:val="20"/>
      <w:lang w:val="en-US" w:eastAsia="zh-CN" w:bidi="ar-SA"/>
    </w:rPr>
  </w:style>
  <w:style w:type="paragraph" w:customStyle="1" w:styleId="144">
    <w:name w:val="列项——"/>
    <w:qFormat/>
    <w:uiPriority w:val="0"/>
    <w:pPr>
      <w:widowControl w:val="0"/>
      <w:numPr>
        <w:ilvl w:val="0"/>
        <w:numId w:val="18"/>
      </w:numPr>
      <w:jc w:val="both"/>
    </w:pPr>
    <w:rPr>
      <w:rFonts w:ascii="宋体" w:hAnsi="宋体" w:eastAsia="宋体" w:cs="Times New Roman"/>
      <w:kern w:val="0"/>
      <w:sz w:val="21"/>
      <w:szCs w:val="20"/>
      <w:lang w:val="en-US" w:eastAsia="zh-CN" w:bidi="ar-SA"/>
    </w:rPr>
  </w:style>
  <w:style w:type="paragraph" w:customStyle="1" w:styleId="145">
    <w:name w:val="列项·"/>
    <w:basedOn w:val="62"/>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kern w:val="0"/>
      <w:sz w:val="21"/>
      <w:szCs w:val="20"/>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56">
    <w:name w:val="其他发布部门"/>
    <w:basedOn w:val="124"/>
    <w:qFormat/>
    <w:uiPriority w:val="0"/>
    <w:pPr>
      <w:framePr/>
      <w:spacing w:line="0" w:lineRule="atLeast"/>
    </w:pPr>
    <w:rPr>
      <w:rFonts w:ascii="黑体" w:eastAsia="黑体"/>
      <w:b w:val="0"/>
    </w:rPr>
  </w:style>
  <w:style w:type="paragraph" w:customStyle="1" w:styleId="157">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58">
    <w:name w:val="三级无标题条"/>
    <w:basedOn w:val="1"/>
    <w:qFormat/>
    <w:uiPriority w:val="0"/>
    <w:pPr>
      <w:numPr>
        <w:ilvl w:val="4"/>
        <w:numId w:val="17"/>
      </w:numPr>
      <w:adjustRightInd/>
      <w:spacing w:line="240" w:lineRule="auto"/>
    </w:pPr>
    <w:rPr>
      <w:rFonts w:ascii="宋体" w:hAnsi="宋体"/>
      <w:szCs w:val="24"/>
    </w:rPr>
  </w:style>
  <w:style w:type="paragraph" w:customStyle="1" w:styleId="159">
    <w:name w:val="实施日期"/>
    <w:basedOn w:val="125"/>
    <w:qFormat/>
    <w:uiPriority w:val="0"/>
    <w:pPr>
      <w:framePr w:hSpace="0" w:xAlign="right"/>
      <w:jc w:val="right"/>
    </w:pPr>
  </w:style>
  <w:style w:type="paragraph" w:customStyle="1" w:styleId="160">
    <w:name w:val="四级无标题条"/>
    <w:basedOn w:val="1"/>
    <w:qFormat/>
    <w:uiPriority w:val="0"/>
    <w:pPr>
      <w:numPr>
        <w:ilvl w:val="5"/>
        <w:numId w:val="17"/>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widowControl w:val="0"/>
      <w:textAlignment w:val="center"/>
    </w:pPr>
    <w:rPr>
      <w:rFonts w:ascii="Times New Roman" w:hAnsi="Times New Roman" w:eastAsia="黑体" w:cs="Times New Roman"/>
      <w:kern w:val="0"/>
      <w:sz w:val="21"/>
      <w:szCs w:val="20"/>
      <w:lang w:val="en-US" w:eastAsia="zh-CN" w:bidi="ar-SA"/>
    </w:rPr>
  </w:style>
  <w:style w:type="paragraph" w:customStyle="1" w:styleId="162">
    <w:name w:val="无标题条"/>
    <w:qFormat/>
    <w:uiPriority w:val="0"/>
    <w:pPr>
      <w:jc w:val="both"/>
    </w:pPr>
    <w:rPr>
      <w:rFonts w:ascii="宋体" w:hAnsi="宋体" w:eastAsia="宋体" w:cs="Times New Roman"/>
      <w:kern w:val="0"/>
      <w:sz w:val="21"/>
      <w:szCs w:val="20"/>
      <w:lang w:val="en-US" w:eastAsia="zh-CN" w:bidi="ar-SA"/>
    </w:rPr>
  </w:style>
  <w:style w:type="paragraph" w:customStyle="1" w:styleId="163">
    <w:name w:val="五级无标题条"/>
    <w:basedOn w:val="1"/>
    <w:qFormat/>
    <w:uiPriority w:val="0"/>
    <w:pPr>
      <w:numPr>
        <w:ilvl w:val="6"/>
        <w:numId w:val="17"/>
      </w:numPr>
      <w:adjustRightInd/>
    </w:pPr>
    <w:rPr>
      <w:szCs w:val="24"/>
    </w:rPr>
  </w:style>
  <w:style w:type="paragraph" w:customStyle="1" w:styleId="164">
    <w:name w:val="一级无标题条"/>
    <w:basedOn w:val="1"/>
    <w:qFormat/>
    <w:uiPriority w:val="0"/>
    <w:pPr>
      <w:numPr>
        <w:ilvl w:val="2"/>
        <w:numId w:val="17"/>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kern w:val="0"/>
      <w:sz w:val="18"/>
      <w:szCs w:val="20"/>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1"/>
    <w:qFormat/>
    <w:uiPriority w:val="0"/>
    <w:pPr>
      <w:spacing w:before="0" w:beforeLines="0" w:after="0" w:afterLines="0"/>
      <w:outlineLvl w:val="9"/>
    </w:pPr>
    <w:rPr>
      <w:rFonts w:ascii="宋体" w:eastAsia="宋体"/>
    </w:rPr>
  </w:style>
  <w:style w:type="paragraph" w:customStyle="1" w:styleId="171">
    <w:name w:val="标准_四级无标题"/>
    <w:basedOn w:val="103"/>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2"/>
    <w:qFormat/>
    <w:uiPriority w:val="0"/>
    <w:pPr>
      <w:numPr>
        <w:ilvl w:val="0"/>
        <w:numId w:val="19"/>
      </w:numPr>
      <w:ind w:firstLine="0" w:firstLineChars="0"/>
    </w:pPr>
    <w:rPr>
      <w:rFonts w:ascii="Times New Roman" w:cs="Arial"/>
      <w:szCs w:val="28"/>
    </w:rPr>
  </w:style>
  <w:style w:type="paragraph" w:customStyle="1" w:styleId="174">
    <w:name w:val="标准文件_小写罗马数字编号列项"/>
    <w:basedOn w:val="62"/>
    <w:qFormat/>
    <w:uiPriority w:val="0"/>
    <w:pPr>
      <w:numPr>
        <w:ilvl w:val="0"/>
        <w:numId w:val="20"/>
      </w:numPr>
      <w:ind w:firstLine="0" w:firstLineChars="0"/>
    </w:pPr>
    <w:rPr>
      <w:rFonts w:cs="Arial"/>
      <w:szCs w:val="28"/>
    </w:rPr>
  </w:style>
  <w:style w:type="paragraph" w:customStyle="1" w:styleId="175">
    <w:name w:val="标准文件_附录标题"/>
    <w:basedOn w:val="82"/>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kern w:val="0"/>
      <w:sz w:val="21"/>
      <w:szCs w:val="20"/>
      <w:lang w:val="en-US" w:eastAsia="zh-CN" w:bidi="ar-SA"/>
    </w:rPr>
  </w:style>
  <w:style w:type="paragraph" w:customStyle="1" w:styleId="177">
    <w:name w:val="标准文件_三级项"/>
    <w:basedOn w:val="1"/>
    <w:qFormat/>
    <w:uiPriority w:val="0"/>
    <w:pPr>
      <w:numPr>
        <w:ilvl w:val="2"/>
        <w:numId w:val="21"/>
      </w:numPr>
      <w:spacing w:line="300" w:lineRule="auto"/>
    </w:pPr>
    <w:rPr>
      <w:rFonts w:ascii="Times New Roman" w:hAnsi="Times New Roman"/>
    </w:rPr>
  </w:style>
  <w:style w:type="paragraph" w:customStyle="1" w:styleId="178">
    <w:name w:val="图表脚注说明"/>
    <w:basedOn w:val="1"/>
    <w:qFormat/>
    <w:uiPriority w:val="0"/>
    <w:pPr>
      <w:numPr>
        <w:ilvl w:val="0"/>
        <w:numId w:val="22"/>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0"/>
      </w:numPr>
      <w:jc w:val="both"/>
    </w:pPr>
    <w:rPr>
      <w:rFonts w:ascii="宋体" w:hAnsi="Times New Roman" w:eastAsia="宋体" w:cs="Times New Roman"/>
      <w:kern w:val="0"/>
      <w:sz w:val="21"/>
      <w:szCs w:val="20"/>
      <w:lang w:val="en-US" w:eastAsia="zh-CN" w:bidi="ar-SA"/>
    </w:rPr>
  </w:style>
  <w:style w:type="paragraph" w:customStyle="1" w:styleId="180">
    <w:name w:val="标准文件_索引字母"/>
    <w:qFormat/>
    <w:uiPriority w:val="0"/>
    <w:pPr>
      <w:jc w:val="center"/>
    </w:pPr>
    <w:rPr>
      <w:rFonts w:ascii="宋体" w:hAnsi="宋体" w:eastAsia="Times New Roman" w:cs="Times New Roman"/>
      <w:b/>
      <w:kern w:val="2"/>
      <w:sz w:val="21"/>
      <w:szCs w:val="20"/>
      <w:lang w:val="en-US" w:eastAsia="zh-CN" w:bidi="ar-SA"/>
    </w:rPr>
  </w:style>
  <w:style w:type="paragraph" w:customStyle="1" w:styleId="181">
    <w:name w:val="标准文件_附录前"/>
    <w:qFormat/>
    <w:uiPriority w:val="0"/>
    <w:pPr>
      <w:spacing w:line="20" w:lineRule="atLeast"/>
      <w:ind w:firstLine="200"/>
    </w:pPr>
    <w:rPr>
      <w:rFonts w:ascii="宋体" w:hAnsi="宋体" w:eastAsia="宋体" w:cs="Times New Roman"/>
      <w:kern w:val="2"/>
      <w:sz w:val="10"/>
      <w:szCs w:val="2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2"/>
    <w:qFormat/>
    <w:uiPriority w:val="0"/>
    <w:pPr>
      <w:ind w:firstLine="0" w:firstLineChars="0"/>
      <w:jc w:val="center"/>
    </w:pPr>
    <w:rPr>
      <w:sz w:val="18"/>
    </w:rPr>
  </w:style>
  <w:style w:type="paragraph" w:customStyle="1" w:styleId="184">
    <w:name w:val="标准文件_注："/>
    <w:qFormat/>
    <w:uiPriority w:val="0"/>
    <w:pPr>
      <w:widowControl w:val="0"/>
      <w:numPr>
        <w:ilvl w:val="0"/>
        <w:numId w:val="23"/>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5">
    <w:name w:val="标准文件_注×："/>
    <w:qFormat/>
    <w:uiPriority w:val="0"/>
    <w:pPr>
      <w:widowControl w:val="0"/>
      <w:numPr>
        <w:ilvl w:val="0"/>
        <w:numId w:val="24"/>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6">
    <w:name w:val="标准文件_示例："/>
    <w:qFormat/>
    <w:uiPriority w:val="0"/>
    <w:pPr>
      <w:widowControl w:val="0"/>
      <w:numPr>
        <w:ilvl w:val="0"/>
        <w:numId w:val="25"/>
      </w:numPr>
      <w:jc w:val="both"/>
    </w:pPr>
    <w:rPr>
      <w:rFonts w:ascii="宋体" w:hAnsi="Times New Roman" w:eastAsia="宋体" w:cs="Times New Roman"/>
      <w:kern w:val="0"/>
      <w:sz w:val="18"/>
      <w:szCs w:val="18"/>
      <w:lang w:val="en-US" w:eastAsia="zh-CN" w:bidi="ar-SA"/>
    </w:rPr>
  </w:style>
  <w:style w:type="paragraph" w:customStyle="1" w:styleId="187">
    <w:name w:val="标准文件_示例内容"/>
    <w:basedOn w:val="62"/>
    <w:qFormat/>
    <w:uiPriority w:val="0"/>
    <w:pPr>
      <w:ind w:firstLine="420"/>
    </w:pPr>
    <w:rPr>
      <w:sz w:val="18"/>
    </w:rPr>
  </w:style>
  <w:style w:type="paragraph" w:customStyle="1" w:styleId="188">
    <w:name w:val="标准文件_示例×："/>
    <w:basedOn w:val="1"/>
    <w:qFormat/>
    <w:uiPriority w:val="0"/>
    <w:pPr>
      <w:widowControl/>
      <w:numPr>
        <w:ilvl w:val="0"/>
        <w:numId w:val="26"/>
      </w:numPr>
      <w:adjustRightInd/>
      <w:spacing w:line="240" w:lineRule="auto"/>
    </w:pPr>
    <w:rPr>
      <w:rFonts w:ascii="宋体" w:hAnsi="Times New Roman"/>
      <w:kern w:val="0"/>
      <w:sz w:val="18"/>
      <w:szCs w:val="18"/>
    </w:rPr>
  </w:style>
  <w:style w:type="character" w:customStyle="1" w:styleId="189">
    <w:name w:val="标准文件_段 Char"/>
    <w:qFormat/>
    <w:uiPriority w:val="0"/>
    <w:rPr>
      <w:rFonts w:ascii="宋体" w:hAnsi="Times New Roman"/>
      <w:sz w:val="21"/>
    </w:rPr>
  </w:style>
  <w:style w:type="paragraph" w:customStyle="1" w:styleId="190">
    <w:name w:val="标准文件_表格续"/>
    <w:basedOn w:val="62"/>
    <w:qFormat/>
    <w:uiPriority w:val="0"/>
    <w:pPr>
      <w:jc w:val="center"/>
    </w:pPr>
    <w:rPr>
      <w:rFonts w:ascii="黑体" w:hAnsi="黑体" w:eastAsia="黑体"/>
    </w:rPr>
  </w:style>
  <w:style w:type="character" w:customStyle="1" w:styleId="191">
    <w:name w:val="Placeholder Text"/>
    <w:basedOn w:val="29"/>
    <w:semiHidden/>
    <w:qFormat/>
    <w:uiPriority w:val="99"/>
    <w:rPr>
      <w:color w:val="808080"/>
    </w:rPr>
  </w:style>
  <w:style w:type="paragraph" w:customStyle="1" w:styleId="192">
    <w:name w:val="标准文件_二级项2"/>
    <w:basedOn w:val="62"/>
    <w:qFormat/>
    <w:uiPriority w:val="0"/>
    <w:pPr>
      <w:numPr>
        <w:ilvl w:val="1"/>
        <w:numId w:val="21"/>
      </w:numPr>
      <w:ind w:firstLine="0" w:firstLineChars="0"/>
    </w:pPr>
  </w:style>
  <w:style w:type="paragraph" w:customStyle="1" w:styleId="193">
    <w:name w:val="标准文件_三级项2"/>
    <w:basedOn w:val="62"/>
    <w:qFormat/>
    <w:uiPriority w:val="0"/>
    <w:pPr>
      <w:numPr>
        <w:ilvl w:val="0"/>
        <w:numId w:val="27"/>
      </w:numPr>
      <w:spacing w:line="300" w:lineRule="exact"/>
      <w:ind w:firstLineChars="0"/>
    </w:pPr>
    <w:rPr>
      <w:rFonts w:ascii="Times New Roman"/>
    </w:rPr>
  </w:style>
  <w:style w:type="paragraph" w:customStyle="1" w:styleId="194">
    <w:name w:val="标准文件_一级项2"/>
    <w:basedOn w:val="62"/>
    <w:qFormat/>
    <w:uiPriority w:val="0"/>
    <w:pPr>
      <w:numPr>
        <w:ilvl w:val="0"/>
        <w:numId w:val="28"/>
      </w:numPr>
      <w:spacing w:line="300" w:lineRule="exact"/>
      <w:ind w:firstLineChars="0"/>
    </w:pPr>
    <w:rPr>
      <w:rFonts w:ascii="Times New Roman"/>
    </w:rPr>
  </w:style>
  <w:style w:type="paragraph" w:customStyle="1" w:styleId="195">
    <w:name w:val="标准文件_提示"/>
    <w:basedOn w:val="62"/>
    <w:qFormat/>
    <w:uiPriority w:val="0"/>
    <w:pPr>
      <w:ind w:firstLine="420"/>
    </w:pPr>
    <w:rPr>
      <w:rFonts w:ascii="黑体" w:eastAsia="黑体"/>
    </w:rPr>
  </w:style>
  <w:style w:type="character" w:customStyle="1" w:styleId="196">
    <w:name w:val="标准文件_来源"/>
    <w:basedOn w:val="29"/>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szCs w:val="20"/>
      <w:lang w:val="en-US" w:eastAsia="zh-CN" w:bidi="ar-SA"/>
    </w:rPr>
  </w:style>
  <w:style w:type="paragraph" w:customStyle="1" w:styleId="198">
    <w:name w:val="其他发布日期"/>
    <w:basedOn w:val="125"/>
    <w:qFormat/>
    <w:uiPriority w:val="0"/>
    <w:pPr>
      <w:framePr w:w="3997" w:h="471" w:hRule="exact" w:hSpace="0" w:vSpace="181" w:vAnchor="page" w:hAnchor="page" w:x="1419" w:y="14097"/>
    </w:pPr>
  </w:style>
  <w:style w:type="paragraph" w:customStyle="1" w:styleId="199">
    <w:name w:val="其他实施日期"/>
    <w:basedOn w:val="159"/>
    <w:qFormat/>
    <w:uiPriority w:val="0"/>
    <w:pPr>
      <w:framePr w:w="3997" w:h="471" w:hRule="exact" w:vSpace="181" w:vAnchor="page" w:hAnchor="page" w:x="7089" w:y="14097"/>
    </w:pPr>
  </w:style>
  <w:style w:type="paragraph" w:customStyle="1" w:styleId="200">
    <w:name w:val="标准文件_文件编号"/>
    <w:basedOn w:val="62"/>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2"/>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2"/>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2"/>
    <w:qFormat/>
    <w:uiPriority w:val="0"/>
    <w:pPr>
      <w:numPr>
        <w:ilvl w:val="0"/>
        <w:numId w:val="4"/>
      </w:numPr>
      <w:spacing w:line="14" w:lineRule="exact"/>
      <w:ind w:firstLine="0" w:firstLineChars="0"/>
      <w:jc w:val="center"/>
    </w:pPr>
    <w:rPr>
      <w:rFonts w:eastAsia="黑体"/>
      <w:vanish/>
      <w:sz w:val="2"/>
    </w:rPr>
  </w:style>
  <w:style w:type="paragraph" w:customStyle="1" w:styleId="205">
    <w:name w:val="标准文件_引言一级条标题"/>
    <w:basedOn w:val="62"/>
    <w:qFormat/>
    <w:uiPriority w:val="0"/>
    <w:pPr>
      <w:numPr>
        <w:ilvl w:val="1"/>
        <w:numId w:val="7"/>
      </w:numPr>
      <w:spacing w:before="50" w:beforeLines="50" w:after="50" w:afterLines="50"/>
      <w:ind w:firstLineChars="0"/>
    </w:pPr>
    <w:rPr>
      <w:rFonts w:ascii="黑体" w:eastAsia="黑体"/>
    </w:rPr>
  </w:style>
  <w:style w:type="paragraph" w:customStyle="1" w:styleId="206">
    <w:name w:val="标准文件_引言二级条标题"/>
    <w:basedOn w:val="62"/>
    <w:qFormat/>
    <w:uiPriority w:val="0"/>
    <w:pPr>
      <w:numPr>
        <w:ilvl w:val="2"/>
        <w:numId w:val="7"/>
      </w:numPr>
      <w:spacing w:before="50" w:beforeLines="50" w:after="50" w:afterLines="50"/>
      <w:ind w:firstLineChars="0"/>
    </w:pPr>
    <w:rPr>
      <w:rFonts w:ascii="黑体" w:eastAsia="黑体"/>
    </w:rPr>
  </w:style>
  <w:style w:type="paragraph" w:customStyle="1" w:styleId="207">
    <w:name w:val="标准文件_引言三级条标题"/>
    <w:basedOn w:val="62"/>
    <w:qFormat/>
    <w:uiPriority w:val="0"/>
    <w:pPr>
      <w:numPr>
        <w:ilvl w:val="3"/>
        <w:numId w:val="7"/>
      </w:numPr>
      <w:spacing w:before="50" w:beforeLines="50" w:after="50" w:afterLines="50"/>
      <w:ind w:firstLineChars="0"/>
    </w:pPr>
    <w:rPr>
      <w:rFonts w:ascii="黑体" w:eastAsia="黑体"/>
    </w:rPr>
  </w:style>
  <w:style w:type="paragraph" w:customStyle="1" w:styleId="208">
    <w:name w:val="标准文件_引言四级条标题"/>
    <w:basedOn w:val="62"/>
    <w:qFormat/>
    <w:uiPriority w:val="0"/>
    <w:pPr>
      <w:numPr>
        <w:ilvl w:val="4"/>
        <w:numId w:val="7"/>
      </w:numPr>
      <w:spacing w:before="50" w:beforeLines="50" w:after="50" w:afterLines="50"/>
      <w:ind w:firstLineChars="0"/>
    </w:pPr>
    <w:rPr>
      <w:rFonts w:ascii="黑体" w:eastAsia="黑体"/>
    </w:rPr>
  </w:style>
  <w:style w:type="paragraph" w:customStyle="1" w:styleId="209">
    <w:name w:val="标准文件_引言五级条标题"/>
    <w:basedOn w:val="62"/>
    <w:qFormat/>
    <w:uiPriority w:val="0"/>
    <w:pPr>
      <w:numPr>
        <w:ilvl w:val="5"/>
        <w:numId w:val="7"/>
      </w:numPr>
      <w:spacing w:before="50" w:beforeLines="50" w:after="50" w:afterLines="50"/>
      <w:ind w:firstLineChars="0"/>
    </w:pPr>
    <w:rPr>
      <w:rFonts w:ascii="黑体" w:eastAsia="黑体"/>
    </w:rPr>
  </w:style>
  <w:style w:type="paragraph" w:customStyle="1" w:styleId="210">
    <w:name w:val="标准文件_注后"/>
    <w:basedOn w:val="62"/>
    <w:qFormat/>
    <w:uiPriority w:val="0"/>
    <w:pPr>
      <w:ind w:left="811" w:firstLine="0" w:firstLineChars="0"/>
    </w:pPr>
    <w:rPr>
      <w:sz w:val="18"/>
    </w:rPr>
  </w:style>
  <w:style w:type="paragraph" w:customStyle="1" w:styleId="211">
    <w:name w:val="标准文件_注X后"/>
    <w:basedOn w:val="62"/>
    <w:qFormat/>
    <w:uiPriority w:val="0"/>
    <w:pPr>
      <w:ind w:left="811" w:firstLine="0" w:firstLineChars="0"/>
    </w:pPr>
    <w:rPr>
      <w:sz w:val="18"/>
    </w:rPr>
  </w:style>
  <w:style w:type="paragraph" w:customStyle="1" w:styleId="212">
    <w:name w:val="标准文件_示例后"/>
    <w:basedOn w:val="62"/>
    <w:qFormat/>
    <w:uiPriority w:val="0"/>
    <w:pPr>
      <w:ind w:left="964" w:firstLine="0" w:firstLineChars="0"/>
    </w:pPr>
    <w:rPr>
      <w:sz w:val="18"/>
    </w:rPr>
  </w:style>
  <w:style w:type="paragraph" w:customStyle="1" w:styleId="213">
    <w:name w:val="标准文件_示例X后"/>
    <w:basedOn w:val="62"/>
    <w:qFormat/>
    <w:uiPriority w:val="0"/>
    <w:pPr>
      <w:ind w:left="1049" w:firstLine="0" w:firstLineChars="0"/>
    </w:pPr>
    <w:rPr>
      <w:sz w:val="18"/>
    </w:rPr>
  </w:style>
  <w:style w:type="character" w:customStyle="1" w:styleId="214">
    <w:name w:val="标准文件_示例X后 字符"/>
    <w:basedOn w:val="189"/>
    <w:qFormat/>
    <w:uiPriority w:val="0"/>
    <w:rPr>
      <w:rFonts w:ascii="宋体" w:hAnsi="Times New Roman"/>
      <w:sz w:val="18"/>
    </w:rPr>
  </w:style>
  <w:style w:type="paragraph" w:customStyle="1" w:styleId="215">
    <w:name w:val="标准文件_索引项"/>
    <w:basedOn w:val="62"/>
    <w:qFormat/>
    <w:uiPriority w:val="0"/>
    <w:pPr>
      <w:tabs>
        <w:tab w:val="right" w:leader="dot" w:pos="9356"/>
      </w:tabs>
      <w:ind w:left="210" w:hanging="210" w:firstLineChars="0"/>
      <w:jc w:val="left"/>
    </w:pPr>
  </w:style>
  <w:style w:type="paragraph" w:customStyle="1" w:styleId="216">
    <w:name w:val="标准文件_附录一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90"/>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qFormat/>
    <w:uiPriority w:val="0"/>
    <w:pPr>
      <w:spacing w:before="0" w:beforeLines="0" w:after="0" w:afterLines="0" w:line="276" w:lineRule="auto"/>
    </w:pPr>
    <w:rPr>
      <w:rFonts w:ascii="宋体" w:eastAsia="宋体"/>
    </w:rPr>
  </w:style>
  <w:style w:type="paragraph" w:customStyle="1" w:styleId="222">
    <w:name w:val="标准文件_引言二级无标题"/>
    <w:basedOn w:val="206"/>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qFormat/>
    <w:uiPriority w:val="0"/>
    <w:pPr>
      <w:spacing w:before="0" w:beforeLines="0" w:after="0" w:afterLines="0" w:line="276" w:lineRule="auto"/>
    </w:pPr>
    <w:rPr>
      <w:rFonts w:ascii="宋体" w:eastAsia="宋体"/>
    </w:rPr>
  </w:style>
  <w:style w:type="paragraph" w:customStyle="1" w:styleId="225">
    <w:name w:val="标准文件_引言五级无标题"/>
    <w:basedOn w:val="209"/>
    <w:qFormat/>
    <w:uiPriority w:val="0"/>
    <w:pPr>
      <w:spacing w:before="0" w:beforeLines="0" w:after="0" w:afterLines="0" w:line="276" w:lineRule="auto"/>
    </w:pPr>
    <w:rPr>
      <w:rFonts w:ascii="宋体" w:eastAsia="宋体"/>
    </w:rPr>
  </w:style>
  <w:style w:type="paragraph" w:customStyle="1" w:styleId="226">
    <w:name w:val="标准文件_索引标题"/>
    <w:basedOn w:val="69"/>
    <w:qFormat/>
    <w:uiPriority w:val="0"/>
    <w:rPr>
      <w:rFonts w:hAnsi="黑体"/>
    </w:rPr>
  </w:style>
  <w:style w:type="paragraph" w:customStyle="1" w:styleId="227">
    <w:name w:val="标准文件_脚注内容"/>
    <w:basedOn w:val="62"/>
    <w:qFormat/>
    <w:uiPriority w:val="0"/>
    <w:pPr>
      <w:ind w:left="400" w:leftChars="200" w:hanging="200" w:hangingChars="200"/>
    </w:pPr>
    <w:rPr>
      <w:sz w:val="15"/>
    </w:rPr>
  </w:style>
  <w:style w:type="paragraph" w:customStyle="1" w:styleId="228">
    <w:name w:val="标准文件_术语条一"/>
    <w:basedOn w:val="167"/>
    <w:qFormat/>
    <w:uiPriority w:val="0"/>
  </w:style>
  <w:style w:type="paragraph" w:customStyle="1" w:styleId="229">
    <w:name w:val="标准文件_术语条二"/>
    <w:basedOn w:val="170"/>
    <w:qFormat/>
    <w:uiPriority w:val="0"/>
  </w:style>
  <w:style w:type="paragraph" w:customStyle="1" w:styleId="230">
    <w:name w:val="标准文件_术语条三"/>
    <w:basedOn w:val="169"/>
    <w:qFormat/>
    <w:uiPriority w:val="0"/>
  </w:style>
  <w:style w:type="paragraph" w:customStyle="1" w:styleId="231">
    <w:name w:val="标准文件_术语条四"/>
    <w:basedOn w:val="172"/>
    <w:qFormat/>
    <w:uiPriority w:val="0"/>
  </w:style>
  <w:style w:type="paragraph" w:customStyle="1" w:styleId="232">
    <w:name w:val="标准文件_术语条五"/>
    <w:basedOn w:val="168"/>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character" w:customStyle="1" w:styleId="234">
    <w:name w:val="发布"/>
    <w:basedOn w:val="29"/>
    <w:qFormat/>
    <w:uiPriority w:val="0"/>
    <w:rPr>
      <w:rFonts w:ascii="黑体" w:eastAsia="黑体"/>
      <w:spacing w:val="85"/>
      <w:position w:val="3"/>
      <w:sz w:val="28"/>
      <w:szCs w:val="28"/>
    </w:rPr>
  </w:style>
  <w:style w:type="character" w:customStyle="1" w:styleId="235">
    <w:name w:val="font11"/>
    <w:basedOn w:val="29"/>
    <w:qFormat/>
    <w:uiPriority w:val="0"/>
    <w:rPr>
      <w:rFonts w:hint="default" w:ascii="Times New Roman" w:hAnsi="Times New Roman" w:cs="Times New Roman"/>
      <w:b/>
      <w:bCs/>
      <w:color w:val="000000"/>
      <w:sz w:val="21"/>
      <w:szCs w:val="21"/>
      <w:u w:val="none"/>
    </w:rPr>
  </w:style>
  <w:style w:type="character" w:customStyle="1" w:styleId="236">
    <w:name w:val="font21"/>
    <w:basedOn w:val="29"/>
    <w:qFormat/>
    <w:uiPriority w:val="0"/>
    <w:rPr>
      <w:rFonts w:hint="eastAsia" w:ascii="宋体" w:hAnsi="宋体" w:eastAsia="宋体"/>
      <w:b/>
      <w:bCs/>
      <w:color w:val="000000"/>
      <w:sz w:val="21"/>
      <w:szCs w:val="21"/>
      <w:u w:val="none"/>
    </w:rPr>
  </w:style>
  <w:style w:type="character" w:customStyle="1" w:styleId="237">
    <w:name w:val="font31"/>
    <w:basedOn w:val="29"/>
    <w:qFormat/>
    <w:uiPriority w:val="0"/>
    <w:rPr>
      <w:rFonts w:hint="eastAsia" w:ascii="宋体" w:hAnsi="宋体" w:eastAsia="宋体"/>
      <w:color w:val="000000"/>
      <w:sz w:val="21"/>
      <w:szCs w:val="21"/>
      <w:u w:val="none"/>
    </w:rPr>
  </w:style>
  <w:style w:type="character" w:customStyle="1" w:styleId="238">
    <w:name w:val="font41"/>
    <w:basedOn w:val="29"/>
    <w:qFormat/>
    <w:uiPriority w:val="0"/>
    <w:rPr>
      <w:rFonts w:hint="default" w:ascii="Times New Roman" w:hAnsi="Times New Roman" w:cs="Times New Roman"/>
      <w:color w:val="000000"/>
      <w:sz w:val="21"/>
      <w:szCs w:val="21"/>
      <w:u w:val="none"/>
    </w:rPr>
  </w:style>
  <w:style w:type="character" w:customStyle="1" w:styleId="239">
    <w:name w:val="15"/>
    <w:basedOn w:val="29"/>
    <w:qFormat/>
    <w:uiPriority w:val="0"/>
    <w:rPr>
      <w:rFonts w:hint="default" w:ascii="TimesNewRomanPSMT" w:hAnsi="TimesNewRomanPSMT"/>
      <w:color w:val="000000"/>
      <w:sz w:val="30"/>
      <w:szCs w:val="30"/>
    </w:rPr>
  </w:style>
  <w:style w:type="paragraph" w:customStyle="1" w:styleId="240">
    <w:name w:val="修订1"/>
    <w:hidden/>
    <w:semiHidden/>
    <w:qFormat/>
    <w:uiPriority w:val="99"/>
    <w:rPr>
      <w:rFonts w:ascii="Calibri" w:hAnsi="Calibri" w:eastAsia="宋体" w:cs="Times New Roman"/>
      <w:kern w:val="2"/>
      <w:sz w:val="21"/>
      <w:szCs w:val="21"/>
      <w:lang w:val="en-US" w:eastAsia="zh-CN" w:bidi="ar-SA"/>
    </w:rPr>
  </w:style>
  <w:style w:type="paragraph" w:customStyle="1" w:styleId="241">
    <w:name w:val="Revision"/>
    <w:hidden/>
    <w:semiHidden/>
    <w:uiPriority w:val="99"/>
    <w:rPr>
      <w:rFonts w:ascii="Calibri" w:hAnsi="Calibri" w:eastAsia="宋体" w:cs="Times New Roman"/>
      <w:kern w:val="2"/>
      <w:sz w:val="21"/>
      <w:szCs w:val="21"/>
      <w:lang w:val="en-US" w:eastAsia="zh-CN" w:bidi="ar-SA"/>
    </w:rPr>
  </w:style>
  <w:style w:type="paragraph" w:customStyle="1" w:styleId="242">
    <w:name w:val="List Paragraph"/>
    <w:basedOn w:val="1"/>
    <w:qFormat/>
    <w:uiPriority w:val="99"/>
    <w:pPr>
      <w:ind w:firstLine="420" w:firstLineChars="200"/>
    </w:pPr>
  </w:style>
  <w:style w:type="character" w:customStyle="1" w:styleId="243">
    <w:name w:val="批注文字 字符"/>
    <w:basedOn w:val="29"/>
    <w:link w:val="12"/>
    <w:uiPriority w:val="99"/>
    <w:rPr>
      <w:rFonts w:ascii="Calibri" w:hAnsi="Calibri" w:eastAsia="宋体" w:cs="Times New Roman"/>
      <w:szCs w:val="21"/>
    </w:rPr>
  </w:style>
  <w:style w:type="character" w:customStyle="1" w:styleId="244">
    <w:name w:val="批注主题 字符"/>
    <w:basedOn w:val="243"/>
    <w:link w:val="11"/>
    <w:semiHidden/>
    <w:uiPriority w:val="99"/>
    <w:rPr>
      <w:rFonts w:ascii="Calibri" w:hAnsi="Calibri" w:eastAsia="宋体" w:cs="Times New Roman"/>
      <w:b/>
      <w:bCs/>
      <w:szCs w:val="21"/>
    </w:rPr>
  </w:style>
  <w:style w:type="character" w:customStyle="1" w:styleId="245">
    <w:name w:val="段 Char"/>
    <w:link w:val="246"/>
    <w:uiPriority w:val="0"/>
    <w:rPr>
      <w:rFonts w:ascii="宋体"/>
    </w:rPr>
  </w:style>
  <w:style w:type="paragraph" w:customStyle="1" w:styleId="246">
    <w:name w:val="段"/>
    <w:link w:val="245"/>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47">
    <w:name w:val="一级条标题"/>
    <w:next w:val="246"/>
    <w:uiPriority w:val="0"/>
    <w:pPr>
      <w:numPr>
        <w:ilvl w:val="1"/>
        <w:numId w:val="29"/>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248">
    <w:name w:val="章标题"/>
    <w:next w:val="246"/>
    <w:uiPriority w:val="0"/>
    <w:pPr>
      <w:numPr>
        <w:ilvl w:val="0"/>
        <w:numId w:val="29"/>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249">
    <w:name w:val="二级条标题"/>
    <w:basedOn w:val="247"/>
    <w:next w:val="246"/>
    <w:uiPriority w:val="0"/>
    <w:pPr>
      <w:numPr>
        <w:ilvl w:val="2"/>
      </w:numPr>
      <w:spacing w:before="50" w:after="50"/>
      <w:outlineLvl w:val="3"/>
    </w:pPr>
  </w:style>
  <w:style w:type="paragraph" w:customStyle="1" w:styleId="250">
    <w:name w:val="Table Paragraph"/>
    <w:basedOn w:val="1"/>
    <w:qFormat/>
    <w:uiPriority w:val="0"/>
    <w:pPr>
      <w:autoSpaceDE w:val="0"/>
      <w:autoSpaceDN w:val="0"/>
      <w:adjustRightInd/>
      <w:spacing w:line="240" w:lineRule="auto"/>
      <w:jc w:val="left"/>
    </w:pPr>
    <w:rPr>
      <w:rFonts w:ascii="宋体" w:hAnsi="宋体" w:cs="宋体"/>
      <w:kern w:val="0"/>
      <w:sz w:val="22"/>
      <w:szCs w:val="22"/>
    </w:rPr>
  </w:style>
  <w:style w:type="character" w:customStyle="1" w:styleId="251">
    <w:name w:val="标准文件_附录章标题 Char"/>
    <w:link w:val="92"/>
    <w:uiPriority w:val="0"/>
    <w:rPr>
      <w:rFonts w:ascii="黑体" w:hAnsi="Times New Roman" w:eastAsia="黑体" w:cs="Times New Roman"/>
      <w:kern w:val="21"/>
      <w:szCs w:val="20"/>
    </w:rPr>
  </w:style>
  <w:style w:type="paragraph" w:customStyle="1" w:styleId="252">
    <w:name w:val="附录标识"/>
    <w:basedOn w:val="1"/>
    <w:next w:val="246"/>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53">
    <w:name w:val="附录二级条标题"/>
    <w:basedOn w:val="1"/>
    <w:next w:val="246"/>
    <w:uiPriority w:val="0"/>
    <w:pPr>
      <w:widowControl/>
      <w:tabs>
        <w:tab w:val="left" w:pos="360"/>
      </w:tabs>
      <w:wordWrap w:val="0"/>
      <w:overflowPunct w:val="0"/>
      <w:autoSpaceDE w:val="0"/>
      <w:autoSpaceDN w:val="0"/>
      <w:adjustRightInd/>
      <w:spacing w:before="50" w:beforeLines="50" w:after="50" w:afterLines="50" w:line="240" w:lineRule="auto"/>
      <w:textAlignment w:val="baseline"/>
      <w:outlineLvl w:val="3"/>
    </w:pPr>
    <w:rPr>
      <w:rFonts w:ascii="黑体" w:hAnsi="Times New Roman" w:eastAsia="黑体"/>
      <w:kern w:val="21"/>
      <w:szCs w:val="20"/>
    </w:rPr>
  </w:style>
  <w:style w:type="paragraph" w:customStyle="1" w:styleId="254">
    <w:name w:val="附录三级条标题"/>
    <w:basedOn w:val="253"/>
    <w:next w:val="246"/>
    <w:uiPriority w:val="0"/>
    <w:pPr>
      <w:outlineLvl w:val="4"/>
    </w:pPr>
  </w:style>
  <w:style w:type="paragraph" w:customStyle="1" w:styleId="255">
    <w:name w:val="附录四级条标题"/>
    <w:basedOn w:val="254"/>
    <w:next w:val="246"/>
    <w:uiPriority w:val="0"/>
    <w:pPr>
      <w:outlineLvl w:val="5"/>
    </w:pPr>
  </w:style>
  <w:style w:type="paragraph" w:customStyle="1" w:styleId="256">
    <w:name w:val="附录五级条标题"/>
    <w:basedOn w:val="255"/>
    <w:next w:val="246"/>
    <w:uiPriority w:val="0"/>
    <w:pPr>
      <w:outlineLvl w:val="6"/>
    </w:pPr>
  </w:style>
  <w:style w:type="paragraph" w:customStyle="1" w:styleId="257">
    <w:name w:val="附录章标题"/>
    <w:next w:val="246"/>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258">
    <w:name w:val="附录一级条标题"/>
    <w:basedOn w:val="257"/>
    <w:next w:val="246"/>
    <w:uiPriority w:val="0"/>
    <w:pPr>
      <w:autoSpaceDN w:val="0"/>
      <w:spacing w:before="50" w:beforeLines="50" w:after="50" w:afterLines="50"/>
      <w:outlineLvl w:val="2"/>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456</Words>
  <Characters>2604</Characters>
  <Lines>21</Lines>
  <Paragraphs>6</Paragraphs>
  <TotalTime>3</TotalTime>
  <ScaleCrop>false</ScaleCrop>
  <LinksUpToDate>false</LinksUpToDate>
  <CharactersWithSpaces>3054</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2024-12-30T11:05:00Z</dcterms:created>
  <dc:creator>Administrator</dc:creator>
  <cp:lastModifiedBy>Administrator</cp:lastModifiedBy>
  <dcterms:modified xsi:type="dcterms:W3CDTF">2025-02-07T01:15:09Z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